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D5ED" w14:textId="77777777" w:rsidR="00457D6F" w:rsidRPr="00422B2F" w:rsidRDefault="00457D6F" w:rsidP="00457D6F">
      <w:pPr>
        <w:rPr>
          <w:color w:val="000000"/>
          <w:sz w:val="20"/>
          <w:szCs w:val="20"/>
          <w:rFonts w:ascii="Verdana" w:hAnsi="Verdana" w:cs="Arial"/>
        </w:rPr>
      </w:pPr>
      <w:r>
        <w:rPr>
          <w:sz w:val="20"/>
          <w:b/>
          <w:color w:val="000000"/>
          <w:rFonts w:ascii="Verdana" w:hAnsi="Verdana"/>
        </w:rPr>
        <w:t xml:space="preserve">Referència:</w:t>
      </w:r>
      <w:r>
        <w:rPr>
          <w:sz w:val="20"/>
          <w:b/>
          <w:color w:val="000000"/>
          <w:rFonts w:ascii="Verdana" w:hAnsi="Verdana"/>
        </w:rPr>
        <w:t xml:space="preserve"> </w:t>
      </w:r>
      <w:r>
        <w:rPr>
          <w:sz w:val="20"/>
          <w:b/>
          <w:color w:val="000000"/>
          <w:rFonts w:ascii="Verdana" w:hAnsi="Verdana"/>
        </w:rPr>
        <w:tab/>
      </w:r>
      <w:r>
        <w:rPr>
          <w:sz w:val="20"/>
          <w:b/>
          <w:bCs/>
          <w:rFonts w:ascii="Verdana" w:hAnsi="Verdana"/>
        </w:rPr>
        <w:t xml:space="preserve">Reglament sobre de seguretat general dels productes (RSGP) (UE)</w:t>
      </w:r>
      <w:r>
        <w:rPr>
          <w:sz w:val="20"/>
          <w:b/>
          <w:bCs/>
          <w:color w:val="111111"/>
          <w:shd w:val="clear" w:color="auto" w:fill="FFFFFF"/>
          <w:rFonts w:ascii="Verdana" w:hAnsi="Verdana"/>
        </w:rPr>
        <w:t xml:space="preserve"> </w:t>
      </w:r>
      <w:r>
        <w:rPr>
          <w:sz w:val="20"/>
          <w:b/>
          <w:bCs/>
          <w:rFonts w:ascii="Verdana" w:hAnsi="Verdana"/>
        </w:rPr>
        <w:t xml:space="preserve">2023/988</w:t>
      </w:r>
    </w:p>
    <w:p w14:paraId="1C31E60D" w14:textId="77777777" w:rsidR="00457D6F" w:rsidRPr="00422B2F" w:rsidRDefault="00457D6F" w:rsidP="00457D6F">
      <w:pPr>
        <w:pStyle w:val="Default"/>
        <w:rPr>
          <w:rFonts w:ascii="Verdana" w:hAnsi="Verdana"/>
          <w:sz w:val="20"/>
          <w:szCs w:val="20"/>
        </w:rPr>
      </w:pPr>
    </w:p>
    <w:p w14:paraId="41534B5A" w14:textId="77777777" w:rsidR="00457D6F" w:rsidRPr="00422B2F" w:rsidRDefault="00457D6F" w:rsidP="00457D6F">
      <w:pPr>
        <w:pStyle w:val="Default"/>
        <w:rPr>
          <w:b/>
          <w:bCs/>
          <w:sz w:val="20"/>
          <w:szCs w:val="20"/>
          <w:u w:val="single"/>
          <w:rFonts w:ascii="Verdana" w:hAnsi="Verdana"/>
        </w:rPr>
      </w:pPr>
      <w:r>
        <w:rPr>
          <w:b/>
          <w:sz w:val="20"/>
          <w:u w:val="single"/>
          <w:rFonts w:ascii="Verdana" w:hAnsi="Verdana"/>
        </w:rPr>
        <w:t xml:space="preserve">Introducció</w:t>
      </w:r>
    </w:p>
    <w:p w14:paraId="337E923D" w14:textId="77777777" w:rsidR="00457D6F" w:rsidRPr="00422B2F" w:rsidRDefault="00457D6F" w:rsidP="00457D6F">
      <w:pPr>
        <w:pStyle w:val="Default"/>
        <w:rPr>
          <w:rFonts w:ascii="Verdana" w:hAnsi="Verdana"/>
          <w:b/>
          <w:bCs/>
          <w:sz w:val="20"/>
          <w:szCs w:val="20"/>
          <w:u w:val="single"/>
        </w:rPr>
      </w:pPr>
    </w:p>
    <w:p w14:paraId="19BD0022" w14:textId="77777777" w:rsidR="00457D6F" w:rsidRPr="00422B2F" w:rsidRDefault="00457D6F" w:rsidP="00457D6F">
      <w:pPr>
        <w:pStyle w:val="Default"/>
        <w:rPr>
          <w:color w:val="auto"/>
          <w:sz w:val="20"/>
          <w:szCs w:val="20"/>
          <w:rFonts w:ascii="Verdana" w:hAnsi="Verdana"/>
        </w:rPr>
      </w:pPr>
      <w:r>
        <w:rPr>
          <w:color w:val="auto"/>
          <w:sz w:val="20"/>
          <w:rFonts w:ascii="Verdana" w:hAnsi="Verdana"/>
        </w:rPr>
        <w:t xml:space="preserve">El Reglament sobre de seguretat general dels productes (RSGP, Reglament (UE) 2023/988) per als productes venuts al mercat de la Unió Europea (UE) (també els productes subjectes a la legislació harmonitzada) es va introduir per garantir que els productes venuts a la UE compleixen unes normes de seguretat estrictes, per tal de protegir la salut i la seguretat dels consumidors.</w:t>
      </w:r>
    </w:p>
    <w:p w14:paraId="02BAE741" w14:textId="75DF1A7E" w:rsidR="00457D6F" w:rsidRPr="00422B2F" w:rsidRDefault="00457D6F" w:rsidP="00457D6F">
      <w:pPr>
        <w:pStyle w:val="Default"/>
        <w:rPr>
          <w:sz w:val="20"/>
          <w:szCs w:val="20"/>
          <w:rFonts w:ascii="Verdana" w:hAnsi="Verdana"/>
        </w:rPr>
      </w:pPr>
      <w:r>
        <w:rPr>
          <w:sz w:val="20"/>
          <w:rFonts w:ascii="Verdana" w:hAnsi="Verdana"/>
        </w:rPr>
        <w:t xml:space="preserve">Les pastilles i els discos de fre són components molt importants dels sistemes de frenada dels vehicles; garantir que compleixen la normativa del RSGP és essencial tant per motius de seguretat com de qualitat, mediambientals i normatius.</w:t>
      </w:r>
    </w:p>
    <w:p w14:paraId="5746665A" w14:textId="77777777" w:rsidR="00457D6F" w:rsidRPr="00422B2F" w:rsidRDefault="00457D6F" w:rsidP="00457D6F">
      <w:pPr>
        <w:pStyle w:val="Default"/>
        <w:rPr>
          <w:sz w:val="20"/>
          <w:szCs w:val="20"/>
          <w:rFonts w:ascii="Verdana" w:hAnsi="Verdana"/>
        </w:rPr>
      </w:pPr>
      <w:r>
        <w:rPr>
          <w:sz w:val="20"/>
          <w:rFonts w:ascii="Verdana" w:hAnsi="Verdana"/>
        </w:rPr>
        <w:t xml:space="preserve"> </w:t>
      </w:r>
    </w:p>
    <w:p w14:paraId="42D17E50" w14:textId="415D2127" w:rsidR="00457D6F" w:rsidRPr="00DF580E" w:rsidRDefault="00457D6F" w:rsidP="00457D6F">
      <w:pPr>
        <w:pStyle w:val="Default"/>
        <w:rPr>
          <w:b/>
          <w:bCs/>
          <w:sz w:val="20"/>
          <w:szCs w:val="20"/>
          <w:u w:val="single"/>
          <w:rFonts w:ascii="Verdana" w:hAnsi="Verdana"/>
        </w:rPr>
      </w:pPr>
      <w:bookmarkStart w:id="0" w:name="_Hlk188447919"/>
      <w:r>
        <w:rPr>
          <w:b/>
          <w:sz w:val="20"/>
          <w:u w:val="single"/>
          <w:rFonts w:ascii="Verdana" w:hAnsi="Verdana"/>
        </w:rPr>
        <w:t xml:space="preserve">Descripció del producte pastilles de fre per a motocicletes i automoció</w:t>
      </w:r>
      <w:r>
        <w:rPr>
          <w:b/>
          <w:sz w:val="20"/>
          <w:u w:val="single"/>
          <w:rFonts w:ascii="Verdana" w:hAnsi="Verdana"/>
        </w:rPr>
        <w:t xml:space="preserve"> </w:t>
      </w:r>
    </w:p>
    <w:bookmarkEnd w:id="0"/>
    <w:p w14:paraId="79E797F4" w14:textId="77777777" w:rsidR="00457D6F" w:rsidRPr="00DF580E" w:rsidRDefault="00457D6F" w:rsidP="00457D6F">
      <w:pPr>
        <w:pStyle w:val="Default"/>
        <w:rPr>
          <w:rFonts w:ascii="Verdana" w:hAnsi="Verdana"/>
          <w:b/>
          <w:bCs/>
          <w:sz w:val="20"/>
          <w:szCs w:val="20"/>
          <w:u w:val="single"/>
        </w:rPr>
      </w:pPr>
    </w:p>
    <w:p w14:paraId="44BD6420" w14:textId="77777777" w:rsidR="00457D6F" w:rsidRPr="00DF580E" w:rsidRDefault="00457D6F" w:rsidP="00457D6F">
      <w:pPr>
        <w:pStyle w:val="Default"/>
        <w:numPr>
          <w:ilvl w:val="0"/>
          <w:numId w:val="1"/>
        </w:numPr>
        <w:rPr>
          <w:sz w:val="20"/>
          <w:szCs w:val="20"/>
          <w:rFonts w:ascii="Verdana" w:hAnsi="Verdana"/>
        </w:rPr>
      </w:pPr>
      <w:r>
        <w:rPr>
          <w:sz w:val="20"/>
          <w:b/>
          <w:bCs/>
          <w:rFonts w:ascii="Verdana" w:hAnsi="Verdana"/>
        </w:rPr>
        <w:t xml:space="preserve">Funció:</w:t>
      </w:r>
      <w:r>
        <w:rPr>
          <w:sz w:val="20"/>
          <w:rFonts w:ascii="Verdana" w:hAnsi="Verdana"/>
        </w:rPr>
        <w:t xml:space="preserve"> </w:t>
      </w:r>
      <w:r>
        <w:rPr>
          <w:sz w:val="20"/>
          <w:rFonts w:ascii="Verdana" w:hAnsi="Verdana"/>
        </w:rPr>
        <w:t xml:space="preserve">Les pastilles de fre estan dissenyades per generar fricció quan es pressionen contra el disc de fre, la qual cosa permet que els vehicles redueixin la velocitat o s'aturin amb eficàcia.</w:t>
      </w:r>
    </w:p>
    <w:p w14:paraId="30B6FC76" w14:textId="77777777" w:rsidR="00457D6F" w:rsidRPr="00DF580E" w:rsidRDefault="00457D6F" w:rsidP="00457D6F">
      <w:pPr>
        <w:pStyle w:val="Default"/>
        <w:numPr>
          <w:ilvl w:val="0"/>
          <w:numId w:val="1"/>
        </w:numPr>
        <w:rPr>
          <w:sz w:val="20"/>
          <w:szCs w:val="20"/>
          <w:rFonts w:ascii="Verdana" w:hAnsi="Verdana"/>
        </w:rPr>
      </w:pPr>
      <w:bookmarkStart w:id="1" w:name="_Hlk188448356"/>
      <w:r>
        <w:rPr>
          <w:sz w:val="20"/>
          <w:b/>
          <w:bCs/>
          <w:rFonts w:ascii="Verdana" w:hAnsi="Verdana"/>
        </w:rPr>
        <w:t xml:space="preserve">Composició dels materials:</w:t>
      </w:r>
      <w:r>
        <w:rPr>
          <w:sz w:val="20"/>
          <w:rFonts w:ascii="Verdana" w:hAnsi="Verdana"/>
        </w:rPr>
        <w:t xml:space="preserve"> </w:t>
      </w:r>
      <w:r>
        <w:rPr>
          <w:sz w:val="20"/>
          <w:rFonts w:ascii="Verdana" w:hAnsi="Verdana"/>
        </w:rPr>
        <w:t xml:space="preserve">Les pastilles de fre estan compostes per una barreja de materials com ara metall, ceràmica i compostos orgànics, que s’han seleccionat detingudament per les seves característiques de durabilitat, seguretat i rendiment.</w:t>
      </w:r>
    </w:p>
    <w:bookmarkEnd w:id="1"/>
    <w:p w14:paraId="770016BA" w14:textId="77777777" w:rsidR="00457D6F" w:rsidRPr="00DF580E" w:rsidRDefault="00457D6F" w:rsidP="00457D6F">
      <w:pPr>
        <w:pStyle w:val="Default"/>
        <w:numPr>
          <w:ilvl w:val="0"/>
          <w:numId w:val="1"/>
        </w:numPr>
        <w:rPr>
          <w:sz w:val="20"/>
          <w:szCs w:val="20"/>
          <w:rFonts w:ascii="Verdana" w:hAnsi="Verdana"/>
        </w:rPr>
      </w:pPr>
      <w:r>
        <w:rPr>
          <w:sz w:val="20"/>
          <w:b/>
          <w:bCs/>
          <w:rFonts w:ascii="Verdana" w:hAnsi="Verdana"/>
        </w:rPr>
        <w:t xml:space="preserve">Aplicacions previstes:</w:t>
      </w:r>
      <w:r>
        <w:rPr>
          <w:sz w:val="20"/>
          <w:rFonts w:ascii="Verdana" w:hAnsi="Verdana"/>
        </w:rPr>
        <w:t xml:space="preserve"> </w:t>
      </w:r>
      <w:r>
        <w:rPr>
          <w:sz w:val="20"/>
          <w:rFonts w:ascii="Verdana" w:hAnsi="Verdana"/>
        </w:rPr>
        <w:t xml:space="preserve">Aquestes pastilles de fre s'utilitzen en turismes, vehicles comercials, motocicletes, etc.</w:t>
      </w:r>
    </w:p>
    <w:p w14:paraId="5974D1EF" w14:textId="77777777" w:rsidR="00457D6F" w:rsidRPr="00DF580E" w:rsidRDefault="00457D6F" w:rsidP="00457D6F">
      <w:pPr>
        <w:pStyle w:val="Default"/>
        <w:numPr>
          <w:ilvl w:val="0"/>
          <w:numId w:val="1"/>
        </w:numPr>
        <w:rPr>
          <w:sz w:val="20"/>
          <w:szCs w:val="20"/>
          <w:rFonts w:ascii="Verdana" w:hAnsi="Verdana"/>
        </w:rPr>
      </w:pPr>
      <w:r>
        <w:rPr>
          <w:sz w:val="20"/>
          <w:b/>
          <w:bCs/>
          <w:rFonts w:ascii="Verdana" w:hAnsi="Verdana"/>
        </w:rPr>
        <w:t xml:space="preserve">Mida i variants:</w:t>
      </w:r>
      <w:r>
        <w:rPr>
          <w:sz w:val="20"/>
          <w:rFonts w:ascii="Verdana" w:hAnsi="Verdana"/>
        </w:rPr>
        <w:t xml:space="preserve"> </w:t>
      </w:r>
      <w:r>
        <w:rPr>
          <w:sz w:val="20"/>
          <w:rFonts w:ascii="Verdana" w:hAnsi="Verdana"/>
        </w:rPr>
        <w:t xml:space="preserve">Hi ha diverses mides i dissenys per adaptar-se a una gran varietat de models de vehicles i sistemes de frenada.</w:t>
      </w:r>
    </w:p>
    <w:p w14:paraId="71A69B1B" w14:textId="77777777" w:rsidR="00457D6F" w:rsidRPr="00A43A3F" w:rsidRDefault="00457D6F" w:rsidP="00457D6F">
      <w:pPr>
        <w:pStyle w:val="Default"/>
        <w:rPr>
          <w:rFonts w:ascii="Verdana" w:hAnsi="Verdana"/>
          <w:sz w:val="20"/>
          <w:szCs w:val="20"/>
          <w:highlight w:val="yellow"/>
        </w:rPr>
      </w:pPr>
    </w:p>
    <w:p w14:paraId="46128D20" w14:textId="45074C4C" w:rsidR="00422B2F" w:rsidRPr="00DF580E" w:rsidRDefault="00422B2F" w:rsidP="00422B2F">
      <w:pPr>
        <w:pStyle w:val="Default"/>
        <w:rPr>
          <w:b/>
          <w:bCs/>
          <w:sz w:val="20"/>
          <w:szCs w:val="20"/>
          <w:u w:val="single"/>
          <w:rFonts w:ascii="Verdana" w:hAnsi="Verdana"/>
        </w:rPr>
      </w:pPr>
      <w:r>
        <w:rPr>
          <w:b/>
          <w:sz w:val="20"/>
          <w:u w:val="single"/>
          <w:rFonts w:ascii="Verdana" w:hAnsi="Verdana"/>
        </w:rPr>
        <w:t xml:space="preserve">Descripció del producte discos de fre per a motocicletes i automoció</w:t>
      </w:r>
    </w:p>
    <w:p w14:paraId="1184AF2D" w14:textId="77777777" w:rsidR="00422B2F" w:rsidRPr="00DF580E" w:rsidRDefault="00422B2F" w:rsidP="00457D6F">
      <w:pPr>
        <w:pStyle w:val="Default"/>
        <w:rPr>
          <w:rFonts w:ascii="Verdana" w:hAnsi="Verdana"/>
          <w:sz w:val="20"/>
          <w:szCs w:val="20"/>
        </w:rPr>
      </w:pPr>
    </w:p>
    <w:p w14:paraId="022C749B" w14:textId="2FE154FA" w:rsidR="00422B2F" w:rsidRPr="00EB5263" w:rsidRDefault="00B8041C" w:rsidP="00EB5263">
      <w:pPr>
        <w:pStyle w:val="Default"/>
        <w:numPr>
          <w:ilvl w:val="0"/>
          <w:numId w:val="6"/>
        </w:numPr>
        <w:rPr>
          <w:b/>
          <w:bCs/>
          <w:color w:val="000000" w:themeColor="text1"/>
          <w:sz w:val="20"/>
          <w:szCs w:val="20"/>
          <w:rFonts w:ascii="Verdana" w:hAnsi="Verdana" w:cs="Vrinda"/>
        </w:rPr>
      </w:pPr>
      <w:r>
        <w:rPr>
          <w:color w:val="000000" w:themeColor="text1"/>
          <w:sz w:val="20"/>
          <w:b/>
          <w:bCs/>
          <w:rFonts w:ascii="Verdana" w:hAnsi="Verdana"/>
        </w:rPr>
        <w:t xml:space="preserve">Funció:</w:t>
      </w:r>
      <w:r>
        <w:rPr>
          <w:color w:val="000000" w:themeColor="text1"/>
          <w:sz w:val="20"/>
          <w:rFonts w:ascii="Verdana" w:hAnsi="Verdana"/>
        </w:rPr>
        <w:t xml:space="preserve"> </w:t>
      </w:r>
      <w:r>
        <w:rPr>
          <w:color w:val="000000" w:themeColor="text1"/>
          <w:sz w:val="20"/>
          <w:rFonts w:ascii="Verdana" w:hAnsi="Verdana"/>
        </w:rPr>
        <w:t xml:space="preserve">Els discos de fre estan dissenyats </w:t>
      </w:r>
      <w:r>
        <w:rPr>
          <w:color w:val="000000" w:themeColor="text1"/>
          <w:sz w:val="20"/>
          <w:shd w:val="clear" w:color="auto" w:fill="FFFFFF"/>
          <w:rFonts w:ascii="Verdana" w:hAnsi="Verdana"/>
        </w:rPr>
        <w:t xml:space="preserve">per girar amb les rodes.</w:t>
      </w:r>
      <w:r>
        <w:rPr>
          <w:color w:val="000000" w:themeColor="text1"/>
          <w:sz w:val="20"/>
          <w:shd w:val="clear" w:color="auto" w:fill="FFFFFF"/>
          <w:rFonts w:ascii="Verdana" w:hAnsi="Verdana"/>
        </w:rPr>
        <w:t xml:space="preserve"> </w:t>
      </w:r>
      <w:r>
        <w:rPr>
          <w:color w:val="000000" w:themeColor="text1"/>
          <w:sz w:val="20"/>
          <w:shd w:val="clear" w:color="auto" w:fill="FFFFFF"/>
          <w:rFonts w:ascii="Verdana" w:hAnsi="Verdana"/>
        </w:rPr>
        <w:t xml:space="preserve">Les pastilles de fre, que s'instal·len a les pinces de fre, se subjecten a aquests rotors per aturar o desaccelerar les rodes.</w:t>
      </w:r>
      <w:r>
        <w:rPr>
          <w:color w:val="000000" w:themeColor="text1"/>
          <w:sz w:val="20"/>
          <w:shd w:val="clear" w:color="auto" w:fill="FFFFFF"/>
          <w:rFonts w:ascii="Verdana" w:hAnsi="Verdana"/>
        </w:rPr>
        <w:t xml:space="preserve"> </w:t>
      </w:r>
      <w:r>
        <w:rPr>
          <w:color w:val="000000" w:themeColor="text1"/>
          <w:sz w:val="20"/>
          <w:shd w:val="clear" w:color="auto" w:fill="FFFFFF"/>
          <w:rFonts w:ascii="Verdana" w:hAnsi="Verdana"/>
        </w:rPr>
        <w:t xml:space="preserve">Quan s'acciona el sistema de frenada, les pastilles de fre exerceixen pressió contra els rotors i generen fricció, la qual cosa transforma l'energia cinètica en energia tèrmica.</w:t>
      </w:r>
    </w:p>
    <w:p w14:paraId="3E552E7A" w14:textId="265EC8C0" w:rsidR="00B8041C" w:rsidRPr="00EB5263" w:rsidRDefault="00B8041C" w:rsidP="00422B2F">
      <w:pPr>
        <w:pStyle w:val="Default"/>
        <w:numPr>
          <w:ilvl w:val="0"/>
          <w:numId w:val="1"/>
        </w:numPr>
        <w:rPr>
          <w:color w:val="000000" w:themeColor="text1"/>
          <w:sz w:val="20"/>
          <w:szCs w:val="20"/>
          <w:rFonts w:ascii="Verdana" w:hAnsi="Verdana"/>
        </w:rPr>
      </w:pPr>
      <w:r>
        <w:rPr>
          <w:color w:val="000000" w:themeColor="text1"/>
          <w:sz w:val="20"/>
          <w:b/>
          <w:bCs/>
          <w:rFonts w:ascii="Verdana" w:hAnsi="Verdana"/>
        </w:rPr>
        <w:t xml:space="preserve">Composició dels materials:</w:t>
      </w:r>
      <w:r>
        <w:rPr>
          <w:color w:val="000000" w:themeColor="text1"/>
          <w:sz w:val="20"/>
          <w:rFonts w:ascii="Verdana" w:hAnsi="Verdana"/>
        </w:rPr>
        <w:t xml:space="preserve"> </w:t>
      </w:r>
      <w:r>
        <w:rPr>
          <w:color w:val="000000" w:themeColor="text1"/>
          <w:sz w:val="20"/>
          <w:rFonts w:ascii="Verdana" w:hAnsi="Verdana"/>
        </w:rPr>
        <w:t xml:space="preserve">Els discos de fre estan fabricats amb ferro colat, acer inoxidable i acer dolç, segons l'aplicació, i se seleccionen detingudament en funció de les seves característiques de durabilitat, seguretat i rendiment.</w:t>
      </w:r>
    </w:p>
    <w:p w14:paraId="1403165C" w14:textId="7024F161" w:rsidR="00A43A3F" w:rsidRDefault="00A43A3F" w:rsidP="00A43A3F">
      <w:pPr>
        <w:pStyle w:val="Default"/>
        <w:numPr>
          <w:ilvl w:val="0"/>
          <w:numId w:val="1"/>
        </w:numPr>
        <w:rPr>
          <w:sz w:val="20"/>
          <w:szCs w:val="20"/>
          <w:rFonts w:ascii="Verdana" w:hAnsi="Verdana"/>
        </w:rPr>
      </w:pPr>
      <w:r>
        <w:rPr>
          <w:sz w:val="20"/>
          <w:b/>
          <w:bCs/>
          <w:rFonts w:ascii="Verdana" w:hAnsi="Verdana"/>
        </w:rPr>
        <w:t xml:space="preserve">Aplicacions previstes:</w:t>
      </w:r>
      <w:r>
        <w:rPr>
          <w:sz w:val="20"/>
          <w:rFonts w:ascii="Verdana" w:hAnsi="Verdana"/>
        </w:rPr>
        <w:t xml:space="preserve"> </w:t>
      </w:r>
      <w:r>
        <w:rPr>
          <w:sz w:val="20"/>
          <w:rFonts w:ascii="Verdana" w:hAnsi="Verdana"/>
        </w:rPr>
        <w:t xml:space="preserve">Aquests discos de fre s'utilitzen en turismes, vehicles comercials i motocicletes.</w:t>
      </w:r>
    </w:p>
    <w:p w14:paraId="60596E8F" w14:textId="3C497F8E" w:rsidR="00422B2F" w:rsidRPr="00B8041C" w:rsidRDefault="00A43A3F" w:rsidP="00457D6F">
      <w:pPr>
        <w:pStyle w:val="Default"/>
        <w:numPr>
          <w:ilvl w:val="0"/>
          <w:numId w:val="1"/>
        </w:numPr>
        <w:rPr>
          <w:sz w:val="20"/>
          <w:szCs w:val="20"/>
          <w:rFonts w:ascii="Verdana" w:hAnsi="Verdana"/>
        </w:rPr>
      </w:pPr>
      <w:r>
        <w:rPr>
          <w:sz w:val="20"/>
          <w:b/>
          <w:bCs/>
          <w:rFonts w:ascii="Verdana" w:hAnsi="Verdana"/>
        </w:rPr>
        <w:t xml:space="preserve">Mida i variants:</w:t>
      </w:r>
      <w:r>
        <w:rPr>
          <w:sz w:val="20"/>
          <w:rFonts w:ascii="Verdana" w:hAnsi="Verdana"/>
        </w:rPr>
        <w:t xml:space="preserve"> </w:t>
      </w:r>
      <w:r>
        <w:rPr>
          <w:sz w:val="20"/>
          <w:rFonts w:ascii="Verdana" w:hAnsi="Verdana"/>
        </w:rPr>
        <w:t xml:space="preserve">Hi ha diverses mides i dissenys per adaptar-se a una gran varietat de models de vehicles i sistemes de frenada</w:t>
      </w:r>
    </w:p>
    <w:p w14:paraId="4C1A7A1B" w14:textId="77777777" w:rsidR="00422B2F" w:rsidRPr="00422B2F" w:rsidRDefault="00422B2F" w:rsidP="00457D6F">
      <w:pPr>
        <w:pStyle w:val="Default"/>
        <w:rPr>
          <w:rFonts w:ascii="Verdana" w:hAnsi="Verdana"/>
          <w:b/>
          <w:bCs/>
          <w:sz w:val="20"/>
          <w:szCs w:val="20"/>
        </w:rPr>
      </w:pPr>
    </w:p>
    <w:p w14:paraId="1F99607C" w14:textId="61F3413C" w:rsidR="00457D6F" w:rsidRPr="00422B2F" w:rsidRDefault="00457D6F" w:rsidP="00457D6F">
      <w:pPr>
        <w:pStyle w:val="Default"/>
        <w:rPr>
          <w:sz w:val="20"/>
          <w:szCs w:val="20"/>
          <w:rFonts w:ascii="Verdana" w:hAnsi="Verdana"/>
        </w:rPr>
      </w:pPr>
      <w:r>
        <w:rPr>
          <w:sz w:val="20"/>
          <w:b/>
          <w:bCs/>
          <w:rFonts w:ascii="Verdana" w:hAnsi="Verdana"/>
        </w:rPr>
        <w:t xml:space="preserve">Documentació tècnica:</w:t>
      </w:r>
      <w:r>
        <w:rPr>
          <w:sz w:val="20"/>
          <w:rFonts w:ascii="Verdana" w:hAnsi="Verdana"/>
        </w:rPr>
        <w:t xml:space="preserve"> </w:t>
      </w:r>
      <w:r>
        <w:rPr>
          <w:sz w:val="20"/>
          <w:rFonts w:ascii="Verdana" w:hAnsi="Verdana"/>
        </w:rPr>
        <w:t xml:space="preserve">El fabricant disposa de documentació tècnica detallada que inclou:</w:t>
      </w:r>
    </w:p>
    <w:p w14:paraId="5A172A52" w14:textId="77777777" w:rsidR="00457D6F" w:rsidRPr="00422B2F" w:rsidRDefault="00457D6F" w:rsidP="00457D6F">
      <w:pPr>
        <w:pStyle w:val="Default"/>
        <w:rPr>
          <w:rFonts w:ascii="Verdana" w:hAnsi="Verdana"/>
          <w:sz w:val="20"/>
          <w:szCs w:val="20"/>
        </w:rPr>
      </w:pPr>
    </w:p>
    <w:p w14:paraId="45BF6B3F" w14:textId="77777777" w:rsidR="00457D6F" w:rsidRPr="00422B2F" w:rsidRDefault="00457D6F" w:rsidP="00457D6F">
      <w:pPr>
        <w:pStyle w:val="Default"/>
        <w:numPr>
          <w:ilvl w:val="0"/>
          <w:numId w:val="3"/>
        </w:numPr>
        <w:rPr>
          <w:sz w:val="20"/>
          <w:szCs w:val="20"/>
          <w:rFonts w:ascii="Verdana" w:hAnsi="Verdana"/>
        </w:rPr>
      </w:pPr>
      <w:r>
        <w:rPr>
          <w:sz w:val="20"/>
          <w:rFonts w:ascii="Verdana" w:hAnsi="Verdana"/>
        </w:rPr>
        <w:t xml:space="preserve">Processos de disseny i fabricació.</w:t>
      </w:r>
    </w:p>
    <w:p w14:paraId="5B823976" w14:textId="77777777" w:rsidR="00457D6F" w:rsidRPr="00422B2F" w:rsidRDefault="00457D6F" w:rsidP="00457D6F">
      <w:pPr>
        <w:pStyle w:val="Default"/>
        <w:numPr>
          <w:ilvl w:val="0"/>
          <w:numId w:val="3"/>
        </w:numPr>
        <w:rPr>
          <w:sz w:val="20"/>
          <w:szCs w:val="20"/>
          <w:rFonts w:ascii="Verdana" w:hAnsi="Verdana"/>
        </w:rPr>
      </w:pPr>
      <w:r>
        <w:rPr>
          <w:sz w:val="20"/>
          <w:rFonts w:ascii="Verdana" w:hAnsi="Verdana"/>
        </w:rPr>
        <w:t xml:space="preserve">Resultats de les proves de seguretat i rendiment.</w:t>
      </w:r>
    </w:p>
    <w:p w14:paraId="2DE33B16" w14:textId="77777777" w:rsidR="00457D6F" w:rsidRPr="00422B2F" w:rsidRDefault="00457D6F" w:rsidP="00457D6F">
      <w:pPr>
        <w:pStyle w:val="Default"/>
        <w:numPr>
          <w:ilvl w:val="0"/>
          <w:numId w:val="3"/>
        </w:numPr>
        <w:rPr>
          <w:sz w:val="20"/>
          <w:szCs w:val="20"/>
          <w:rFonts w:ascii="Verdana" w:hAnsi="Verdana"/>
        </w:rPr>
      </w:pPr>
      <w:r>
        <w:rPr>
          <w:sz w:val="20"/>
          <w:rFonts w:ascii="Verdana" w:hAnsi="Verdana"/>
        </w:rPr>
        <w:t xml:space="preserve">Avaluacions de riscos i mesures pal·liatives.</w:t>
      </w:r>
    </w:p>
    <w:p w14:paraId="015E7EF5" w14:textId="77777777" w:rsidR="00457D6F" w:rsidRPr="00422B2F" w:rsidRDefault="00457D6F" w:rsidP="00457D6F">
      <w:pPr>
        <w:pStyle w:val="Default"/>
        <w:numPr>
          <w:ilvl w:val="0"/>
          <w:numId w:val="3"/>
        </w:numPr>
        <w:rPr>
          <w:sz w:val="20"/>
          <w:szCs w:val="20"/>
          <w:rFonts w:ascii="Verdana" w:hAnsi="Verdana"/>
        </w:rPr>
      </w:pPr>
      <w:r>
        <w:rPr>
          <w:sz w:val="20"/>
          <w:rFonts w:ascii="Verdana" w:hAnsi="Verdana"/>
        </w:rPr>
        <w:t xml:space="preserve">Certificats de conformitat de laboratoris d'assaig acreditats</w:t>
      </w:r>
    </w:p>
    <w:p w14:paraId="213926D1" w14:textId="77777777" w:rsidR="00457D6F" w:rsidRPr="00422B2F" w:rsidRDefault="00457D6F" w:rsidP="00457D6F">
      <w:pPr>
        <w:pStyle w:val="Default"/>
        <w:rPr>
          <w:rFonts w:ascii="Verdana" w:hAnsi="Verdana"/>
          <w:sz w:val="20"/>
          <w:szCs w:val="20"/>
        </w:rPr>
      </w:pPr>
    </w:p>
    <w:p w14:paraId="2892E10B" w14:textId="77777777" w:rsidR="00457D6F" w:rsidRPr="00422B2F" w:rsidRDefault="00457D6F" w:rsidP="00457D6F">
      <w:pPr>
        <w:pStyle w:val="Default"/>
        <w:rPr>
          <w:b/>
          <w:bCs/>
          <w:sz w:val="20"/>
          <w:szCs w:val="20"/>
          <w:u w:val="single"/>
          <w:rFonts w:ascii="Verdana" w:hAnsi="Verdana"/>
        </w:rPr>
      </w:pPr>
      <w:r>
        <w:rPr>
          <w:b/>
          <w:sz w:val="20"/>
          <w:u w:val="single"/>
          <w:rFonts w:ascii="Verdana" w:hAnsi="Verdana"/>
        </w:rPr>
        <w:t xml:space="preserve">Normativa</w:t>
      </w:r>
    </w:p>
    <w:p w14:paraId="0F455ACF" w14:textId="77777777" w:rsidR="00C3368F" w:rsidRDefault="00C3368F" w:rsidP="00457D6F">
      <w:pPr>
        <w:pStyle w:val="Default"/>
        <w:rPr>
          <w:rFonts w:ascii="Verdana" w:hAnsi="Verdana"/>
          <w:sz w:val="20"/>
          <w:szCs w:val="20"/>
        </w:rPr>
      </w:pPr>
    </w:p>
    <w:p w14:paraId="3BD117FF" w14:textId="3E52F31C" w:rsidR="00457D6F" w:rsidRPr="00422B2F" w:rsidRDefault="00457D6F" w:rsidP="00457D6F">
      <w:pPr>
        <w:pStyle w:val="Default"/>
        <w:rPr>
          <w:sz w:val="20"/>
          <w:szCs w:val="20"/>
          <w:rFonts w:ascii="Verdana" w:hAnsi="Verdana"/>
        </w:rPr>
      </w:pPr>
      <w:r>
        <w:rPr>
          <w:sz w:val="20"/>
          <w:rFonts w:ascii="Verdana" w:hAnsi="Verdana"/>
        </w:rPr>
        <w:t xml:space="preserve">A continuació expliquem breument alguns dels principals articles del Reglament i demostrem com els nostres productes s'ajusten a aquests requisits:</w:t>
      </w:r>
    </w:p>
    <w:p w14:paraId="5F9257BB" w14:textId="77777777" w:rsidR="00457D6F" w:rsidRPr="00422B2F" w:rsidRDefault="00457D6F" w:rsidP="00457D6F">
      <w:pPr>
        <w:pStyle w:val="Default"/>
        <w:rPr>
          <w:rFonts w:ascii="Verdana" w:hAnsi="Verdana"/>
          <w:b/>
          <w:bCs/>
          <w:color w:val="auto"/>
          <w:sz w:val="20"/>
          <w:szCs w:val="20"/>
        </w:rPr>
      </w:pPr>
    </w:p>
    <w:p w14:paraId="0C3C8B09" w14:textId="77777777" w:rsidR="00457D6F" w:rsidRPr="00422B2F" w:rsidRDefault="00457D6F" w:rsidP="00457D6F">
      <w:pPr>
        <w:pStyle w:val="Default"/>
        <w:rPr>
          <w:b/>
          <w:bCs/>
          <w:color w:val="auto"/>
          <w:sz w:val="20"/>
          <w:szCs w:val="20"/>
          <w:rFonts w:ascii="Verdana" w:hAnsi="Verdana"/>
        </w:rPr>
      </w:pPr>
      <w:r>
        <w:rPr>
          <w:b/>
          <w:color w:val="auto"/>
          <w:sz w:val="20"/>
          <w:rFonts w:ascii="Verdana" w:hAnsi="Verdana"/>
        </w:rPr>
        <w:t xml:space="preserve">Article 5</w:t>
      </w:r>
    </w:p>
    <w:p w14:paraId="09AE938B" w14:textId="77777777" w:rsidR="00457D6F" w:rsidRPr="00422B2F" w:rsidRDefault="00457D6F" w:rsidP="00457D6F">
      <w:pPr>
        <w:pStyle w:val="Default"/>
        <w:rPr>
          <w:color w:val="auto"/>
          <w:sz w:val="20"/>
          <w:szCs w:val="20"/>
          <w:rFonts w:ascii="Verdana" w:hAnsi="Verdana"/>
        </w:rPr>
      </w:pPr>
      <w:r>
        <w:rPr>
          <w:color w:val="auto"/>
          <w:sz w:val="20"/>
          <w:rFonts w:ascii="Verdana" w:hAnsi="Verdana"/>
        </w:rPr>
        <w:t xml:space="preserve">Requisit general de seguretat:</w:t>
      </w:r>
      <w:r>
        <w:rPr>
          <w:color w:val="auto"/>
          <w:sz w:val="20"/>
          <w:rFonts w:ascii="Verdana" w:hAnsi="Verdana"/>
        </w:rPr>
        <w:t xml:space="preserve"> </w:t>
      </w:r>
      <w:r>
        <w:rPr>
          <w:color w:val="auto"/>
          <w:sz w:val="20"/>
          <w:rFonts w:ascii="Verdana" w:hAnsi="Verdana"/>
        </w:rPr>
        <w:t xml:space="preserve">Com a operador econòmic, només comercialitzarem o introduirem en el mercat productes que siguin segurs.</w:t>
      </w:r>
    </w:p>
    <w:p w14:paraId="095EE29D" w14:textId="77777777" w:rsidR="00457D6F" w:rsidRPr="00422B2F" w:rsidRDefault="00457D6F" w:rsidP="00457D6F">
      <w:pPr>
        <w:pStyle w:val="Default"/>
        <w:rPr>
          <w:rFonts w:ascii="Verdana" w:hAnsi="Verdana"/>
          <w:color w:val="auto"/>
          <w:sz w:val="20"/>
          <w:szCs w:val="20"/>
        </w:rPr>
      </w:pPr>
    </w:p>
    <w:p w14:paraId="18284D78" w14:textId="77777777" w:rsidR="00457D6F" w:rsidRPr="00422B2F" w:rsidRDefault="00457D6F" w:rsidP="00457D6F">
      <w:pPr>
        <w:pStyle w:val="Default"/>
        <w:rPr>
          <w:b/>
          <w:bCs/>
          <w:color w:val="auto"/>
          <w:sz w:val="20"/>
          <w:szCs w:val="20"/>
          <w:rFonts w:ascii="Verdana" w:hAnsi="Verdana"/>
        </w:rPr>
      </w:pPr>
      <w:r>
        <w:rPr>
          <w:b/>
          <w:color w:val="auto"/>
          <w:sz w:val="20"/>
          <w:rFonts w:ascii="Verdana" w:hAnsi="Verdana"/>
        </w:rPr>
        <w:t xml:space="preserve">Article 6</w:t>
      </w:r>
    </w:p>
    <w:p w14:paraId="5D30C36B" w14:textId="77777777" w:rsidR="00457D6F" w:rsidRPr="00422B2F" w:rsidRDefault="00457D6F" w:rsidP="00457D6F">
      <w:pPr>
        <w:pStyle w:val="Default"/>
        <w:rPr>
          <w:sz w:val="20"/>
          <w:szCs w:val="20"/>
          <w:rFonts w:ascii="Verdana" w:hAnsi="Verdana"/>
        </w:rPr>
      </w:pPr>
      <w:r>
        <w:rPr>
          <w:sz w:val="20"/>
          <w:color w:val="auto"/>
          <w:rFonts w:ascii="Verdana" w:hAnsi="Verdana"/>
        </w:rPr>
        <w:t xml:space="preserve">Aspectes considerats en l'avaluació de la seguretat dels productes:</w:t>
      </w:r>
      <w:r>
        <w:rPr>
          <w:sz w:val="20"/>
          <w:color w:val="auto"/>
          <w:rFonts w:ascii="Verdana" w:hAnsi="Verdana"/>
        </w:rPr>
        <w:t xml:space="preserve"> </w:t>
      </w:r>
      <w:r>
        <w:rPr>
          <w:sz w:val="20"/>
          <w:rFonts w:ascii="Verdana" w:hAnsi="Verdana"/>
        </w:rPr>
        <w:t xml:space="preserve">En avaluar si els nostres productes són segurs, tenim en compte les característiques del producte, com ara el seu disseny, característiques tècniques, composició, envàs, instruccions de muntatge i, si escau, instal·lació, ús i manteniment.</w:t>
      </w:r>
      <w:r>
        <w:rPr>
          <w:sz w:val="20"/>
          <w:rFonts w:ascii="Verdana" w:hAnsi="Verdana"/>
        </w:rPr>
        <w:t xml:space="preserve"> </w:t>
      </w:r>
      <w:r>
        <w:rPr>
          <w:sz w:val="20"/>
          <w:rFonts w:ascii="Verdana" w:hAnsi="Verdana"/>
        </w:rPr>
        <w:t xml:space="preserve">Les instruccions d’instal·lació s’inclouen en el producte i es poden trobar també en línia.</w:t>
      </w:r>
    </w:p>
    <w:p w14:paraId="32C5BD02" w14:textId="77777777" w:rsidR="00457D6F" w:rsidRPr="00422B2F" w:rsidRDefault="00457D6F" w:rsidP="00457D6F">
      <w:pPr>
        <w:pStyle w:val="Default"/>
        <w:rPr>
          <w:sz w:val="20"/>
          <w:szCs w:val="20"/>
          <w:rFonts w:ascii="Verdana" w:hAnsi="Verdana"/>
        </w:rPr>
      </w:pPr>
      <w:r>
        <w:rPr>
          <w:sz w:val="20"/>
          <w:rFonts w:ascii="Verdana" w:hAnsi="Verdana"/>
        </w:rPr>
        <w:t xml:space="preserve">També analitzem els aspectes següents:</w:t>
      </w:r>
    </w:p>
    <w:p w14:paraId="66F0C719" w14:textId="5BECA899" w:rsidR="00457D6F" w:rsidRPr="00EB5263" w:rsidRDefault="00457D6F" w:rsidP="00457D6F">
      <w:pPr>
        <w:pStyle w:val="Default"/>
        <w:numPr>
          <w:ilvl w:val="0"/>
          <w:numId w:val="5"/>
        </w:numPr>
        <w:rPr>
          <w:color w:val="000000" w:themeColor="text1"/>
          <w:sz w:val="20"/>
          <w:szCs w:val="20"/>
          <w:rFonts w:ascii="Verdana" w:hAnsi="Verdana"/>
        </w:rPr>
      </w:pPr>
      <w:r>
        <w:rPr>
          <w:sz w:val="20"/>
          <w:rFonts w:ascii="Verdana" w:hAnsi="Verdana"/>
        </w:rPr>
        <w:t xml:space="preserve">L'efecte en altres productes, atès que els nostres articles poden actuar d’interconnexió amb altres productes (p. ex., discos i pinces).</w:t>
      </w:r>
    </w:p>
    <w:p w14:paraId="3E12EDF6" w14:textId="77777777" w:rsidR="00457D6F" w:rsidRPr="00422B2F" w:rsidRDefault="00457D6F" w:rsidP="00457D6F">
      <w:pPr>
        <w:pStyle w:val="Default"/>
        <w:numPr>
          <w:ilvl w:val="0"/>
          <w:numId w:val="5"/>
        </w:numPr>
        <w:rPr>
          <w:sz w:val="20"/>
          <w:szCs w:val="20"/>
          <w:rFonts w:ascii="Verdana" w:hAnsi="Verdana"/>
        </w:rPr>
      </w:pPr>
      <w:r>
        <w:rPr>
          <w:sz w:val="20"/>
          <w:rFonts w:ascii="Verdana" w:hAnsi="Verdana"/>
        </w:rPr>
        <w:t xml:space="preserve">L'efecte que altres productes puguin tenir en els nostres, quan raonablement es pugui preveure.</w:t>
      </w:r>
    </w:p>
    <w:p w14:paraId="773FD513" w14:textId="77777777" w:rsidR="00457D6F" w:rsidRPr="00422B2F" w:rsidRDefault="00457D6F" w:rsidP="00457D6F">
      <w:pPr>
        <w:pStyle w:val="Default"/>
        <w:numPr>
          <w:ilvl w:val="0"/>
          <w:numId w:val="5"/>
        </w:numPr>
        <w:rPr>
          <w:sz w:val="20"/>
          <w:szCs w:val="20"/>
          <w:rFonts w:ascii="Verdana" w:hAnsi="Verdana"/>
        </w:rPr>
      </w:pPr>
      <w:r>
        <w:rPr>
          <w:sz w:val="20"/>
          <w:rFonts w:ascii="Verdana" w:hAnsi="Verdana"/>
        </w:rPr>
        <w:t xml:space="preserve">La presentació, l'etiquetatge, els advertiments i les instruccions per al seu ús segur.</w:t>
      </w:r>
    </w:p>
    <w:p w14:paraId="66DE2A84" w14:textId="77777777" w:rsidR="00457D6F" w:rsidRPr="00422B2F" w:rsidRDefault="00457D6F" w:rsidP="00457D6F">
      <w:pPr>
        <w:pStyle w:val="Default"/>
        <w:numPr>
          <w:ilvl w:val="0"/>
          <w:numId w:val="5"/>
        </w:numPr>
        <w:rPr>
          <w:sz w:val="20"/>
          <w:szCs w:val="20"/>
          <w:rFonts w:ascii="Verdana" w:hAnsi="Verdana"/>
        </w:rPr>
      </w:pPr>
      <w:r>
        <w:rPr>
          <w:sz w:val="20"/>
          <w:rFonts w:ascii="Verdana" w:hAnsi="Verdana"/>
        </w:rPr>
        <w:t xml:space="preserve">La idoneïtat dels nostres productes per a diversos grups de consumidors, com ara les persones amb discapacitat, i les implicacions pel que fa a la seguretat.</w:t>
      </w:r>
    </w:p>
    <w:p w14:paraId="74120A74" w14:textId="77777777" w:rsidR="00457D6F" w:rsidRPr="00422B2F" w:rsidRDefault="00457D6F" w:rsidP="00457D6F">
      <w:pPr>
        <w:pStyle w:val="Default"/>
        <w:rPr>
          <w:rFonts w:ascii="Verdana" w:hAnsi="Verdana"/>
          <w:color w:val="auto"/>
          <w:sz w:val="20"/>
          <w:szCs w:val="20"/>
        </w:rPr>
      </w:pPr>
    </w:p>
    <w:p w14:paraId="5E6FB5FE" w14:textId="4FEE0545" w:rsidR="00457D6F" w:rsidRPr="00422B2F" w:rsidRDefault="00457D6F" w:rsidP="00457D6F">
      <w:pPr>
        <w:pStyle w:val="Default"/>
        <w:rPr>
          <w:b/>
          <w:bCs/>
          <w:color w:val="auto"/>
          <w:sz w:val="20"/>
          <w:szCs w:val="20"/>
          <w:rFonts w:ascii="Verdana" w:hAnsi="Verdana"/>
        </w:rPr>
      </w:pPr>
      <w:r>
        <w:rPr>
          <w:b/>
          <w:color w:val="auto"/>
          <w:sz w:val="20"/>
          <w:rFonts w:ascii="Verdana" w:hAnsi="Verdana"/>
        </w:rPr>
        <w:t xml:space="preserve">Articles 7 i 8</w:t>
      </w:r>
    </w:p>
    <w:p w14:paraId="7EA5AF01" w14:textId="0D01D4CB" w:rsidR="00457D6F" w:rsidRDefault="00457D6F" w:rsidP="00457D6F">
      <w:pPr>
        <w:pStyle w:val="Default"/>
        <w:rPr>
          <w:sz w:val="20"/>
          <w:szCs w:val="20"/>
          <w:rFonts w:ascii="Verdana" w:hAnsi="Verdana"/>
        </w:rPr>
      </w:pPr>
      <w:r>
        <w:rPr>
          <w:sz w:val="20"/>
          <w:rFonts w:ascii="Verdana" w:hAnsi="Verdana"/>
        </w:rPr>
        <w:t xml:space="preserve">Presumpció de conformitat amb el requisit general de seguretat:</w:t>
      </w:r>
      <w:r>
        <w:rPr>
          <w:sz w:val="20"/>
          <w:rFonts w:ascii="Verdana" w:hAnsi="Verdana"/>
        </w:rPr>
        <w:t xml:space="preserve"> </w:t>
      </w:r>
      <w:r>
        <w:rPr>
          <w:sz w:val="20"/>
          <w:rFonts w:ascii="Verdana" w:hAnsi="Verdana"/>
        </w:rPr>
        <w:t xml:space="preserve">Els nostres productes compleixen les proves independents i hi han estat sotmesos, de conformitat amb les normes europees i internacionals pertinents.</w:t>
      </w:r>
      <w:r>
        <w:rPr>
          <w:sz w:val="20"/>
          <w:rFonts w:ascii="Verdana" w:hAnsi="Verdana"/>
        </w:rPr>
        <w:t xml:space="preserve"> </w:t>
      </w:r>
      <w:r>
        <w:rPr>
          <w:sz w:val="20"/>
          <w:rFonts w:ascii="Verdana" w:hAnsi="Verdana"/>
        </w:rPr>
        <w:t xml:space="preserve">Quan escau, els nostres productes també estan homologats d'acord amb el reglament ECE 90, el Certificat Obligatori de la Xina, SAE J2975 i SAE J661 i TUV/KBA.</w:t>
      </w:r>
      <w:r>
        <w:rPr>
          <w:sz w:val="20"/>
          <w:rFonts w:ascii="Verdana" w:hAnsi="Verdana"/>
        </w:rPr>
        <w:t xml:space="preserve">  </w:t>
      </w:r>
      <w:r>
        <w:rPr>
          <w:sz w:val="20"/>
          <w:rFonts w:ascii="Verdana" w:hAnsi="Verdana"/>
        </w:rPr>
        <w:t xml:space="preserve">Les substàncies perilloses incloses a la Directiva 2000/53/UE (vehicles al final de la seva vida útil) no són presents per sobre dels límits establerts en aquesta directiva.</w:t>
      </w:r>
    </w:p>
    <w:p w14:paraId="2FAD1570" w14:textId="77777777" w:rsidR="00FA5EC1" w:rsidRDefault="00FA5EC1" w:rsidP="00FA5EC1">
      <w:pPr>
        <w:pStyle w:val="Default"/>
        <w:rPr>
          <w:rFonts w:ascii="Verdana" w:hAnsi="Verdana"/>
          <w:sz w:val="20"/>
          <w:szCs w:val="20"/>
        </w:rPr>
      </w:pPr>
    </w:p>
    <w:p w14:paraId="3537C27C" w14:textId="6CE86357" w:rsidR="00457D6F" w:rsidRPr="00422B2F" w:rsidRDefault="00457D6F" w:rsidP="00457D6F">
      <w:pPr>
        <w:pStyle w:val="Default"/>
        <w:rPr>
          <w:rFonts w:ascii="Verdana" w:hAnsi="Verdana"/>
          <w:sz w:val="20"/>
          <w:szCs w:val="20"/>
        </w:rPr>
      </w:pPr>
    </w:p>
    <w:p w14:paraId="372CD21C" w14:textId="77777777" w:rsidR="00457D6F" w:rsidRPr="00422B2F" w:rsidRDefault="00457D6F" w:rsidP="00457D6F">
      <w:pPr>
        <w:pStyle w:val="Default"/>
        <w:numPr>
          <w:ilvl w:val="0"/>
          <w:numId w:val="4"/>
        </w:numPr>
        <w:rPr>
          <w:sz w:val="20"/>
          <w:szCs w:val="20"/>
          <w:rFonts w:ascii="Verdana" w:hAnsi="Verdana"/>
        </w:rPr>
      </w:pPr>
      <w:r>
        <w:rPr>
          <w:sz w:val="20"/>
          <w:rFonts w:ascii="Verdana" w:hAnsi="Verdana"/>
        </w:rPr>
        <w:t xml:space="preserve">Els nostres productes compleixen les normes de la UE</w:t>
      </w:r>
      <w:r>
        <w:rPr>
          <w:sz w:val="20"/>
          <w:rFonts w:ascii="Verdana" w:hAnsi="Verdana"/>
        </w:rPr>
        <w:t xml:space="preserve"> </w:t>
      </w:r>
    </w:p>
    <w:p w14:paraId="0CC63F59" w14:textId="77777777" w:rsidR="00457D6F" w:rsidRPr="00422B2F" w:rsidRDefault="00457D6F" w:rsidP="00457D6F">
      <w:pPr>
        <w:pStyle w:val="Default"/>
        <w:numPr>
          <w:ilvl w:val="0"/>
          <w:numId w:val="4"/>
        </w:numPr>
        <w:rPr>
          <w:sz w:val="20"/>
          <w:szCs w:val="20"/>
          <w:rFonts w:ascii="Verdana" w:hAnsi="Verdana"/>
        </w:rPr>
      </w:pPr>
      <w:r>
        <w:rPr>
          <w:sz w:val="20"/>
          <w:rFonts w:ascii="Verdana" w:hAnsi="Verdana"/>
        </w:rPr>
        <w:t xml:space="preserve">Ens adherim a les normes internacionals aplicables, emprant organismes científics externs per a proves especialitzades quan cal.</w:t>
      </w:r>
    </w:p>
    <w:p w14:paraId="2C78E265" w14:textId="77777777" w:rsidR="00457D6F" w:rsidRPr="00422B2F" w:rsidRDefault="00457D6F" w:rsidP="00457D6F">
      <w:pPr>
        <w:pStyle w:val="Default"/>
        <w:numPr>
          <w:ilvl w:val="0"/>
          <w:numId w:val="4"/>
        </w:numPr>
        <w:rPr>
          <w:sz w:val="20"/>
          <w:szCs w:val="20"/>
          <w:rFonts w:ascii="Verdana" w:hAnsi="Verdana"/>
        </w:rPr>
      </w:pPr>
      <w:r>
        <w:rPr>
          <w:sz w:val="20"/>
          <w:rFonts w:ascii="Verdana" w:hAnsi="Verdana"/>
        </w:rPr>
        <w:t xml:space="preserve">Els nostres productes milloren la seguretat dels consumidors i n'han demostrat l'eficàcia en entorns exigents.</w:t>
      </w:r>
    </w:p>
    <w:p w14:paraId="349204D9" w14:textId="77777777" w:rsidR="00457D6F" w:rsidRPr="00422B2F" w:rsidRDefault="00457D6F" w:rsidP="00457D6F">
      <w:pPr>
        <w:pStyle w:val="Default"/>
        <w:rPr>
          <w:rFonts w:ascii="Verdana" w:hAnsi="Verdana"/>
          <w:sz w:val="20"/>
          <w:szCs w:val="20"/>
        </w:rPr>
      </w:pPr>
    </w:p>
    <w:p w14:paraId="60D0CF99" w14:textId="77777777" w:rsidR="00457D6F" w:rsidRPr="00422B2F" w:rsidRDefault="00457D6F" w:rsidP="00457D6F">
      <w:pPr>
        <w:pStyle w:val="Default"/>
        <w:rPr>
          <w:sz w:val="20"/>
          <w:szCs w:val="20"/>
          <w:rFonts w:ascii="Verdana" w:hAnsi="Verdana"/>
        </w:rPr>
      </w:pPr>
      <w:r>
        <w:rPr>
          <w:sz w:val="20"/>
          <w:rFonts w:ascii="Verdana" w:hAnsi="Verdana"/>
        </w:rPr>
        <w:t xml:space="preserve">Aquesta </w:t>
      </w:r>
      <w:r>
        <w:rPr>
          <w:sz w:val="20"/>
          <w:b/>
          <w:bCs/>
          <w:rFonts w:ascii="Verdana" w:hAnsi="Verdana"/>
        </w:rPr>
        <w:t xml:space="preserve">Declaració de conformitat de fabricació</w:t>
      </w:r>
      <w:r>
        <w:rPr>
          <w:sz w:val="20"/>
          <w:rFonts w:ascii="Verdana" w:hAnsi="Verdana"/>
        </w:rPr>
        <w:t xml:space="preserve"> té per objecte confirmar que els nostres productes compleixen el </w:t>
      </w:r>
      <w:r>
        <w:rPr>
          <w:sz w:val="20"/>
          <w:b/>
          <w:bCs/>
          <w:rFonts w:ascii="Verdana" w:hAnsi="Verdana"/>
        </w:rPr>
        <w:t xml:space="preserve">Reglament sobre de seguretat general dels productes</w:t>
      </w:r>
      <w:r>
        <w:rPr>
          <w:sz w:val="20"/>
          <w:rFonts w:ascii="Verdana" w:hAnsi="Verdana"/>
        </w:rPr>
        <w:t xml:space="preserve"> i són segurs per al seu ús en condicions normals per part dels consumidors.</w:t>
      </w:r>
    </w:p>
    <w:p w14:paraId="45B90775" w14:textId="77777777" w:rsidR="00457D6F" w:rsidRPr="00422B2F" w:rsidRDefault="00457D6F" w:rsidP="00457D6F">
      <w:pPr>
        <w:pStyle w:val="Default"/>
        <w:rPr>
          <w:sz w:val="20"/>
          <w:szCs w:val="20"/>
          <w:rFonts w:ascii="Verdana" w:hAnsi="Verdana"/>
        </w:rPr>
      </w:pPr>
      <w:r>
        <w:rPr>
          <w:sz w:val="20"/>
          <w:rFonts w:ascii="Verdana" w:hAnsi="Verdana"/>
        </w:rPr>
        <w:t xml:space="preserve">Tots els productes fabricats se sotmeten a proves i són traçables segons les normes reguladores, i els sistemes que en controlen el procés de fabricació se sotmeten a avaluacions externes de diversos organismes reconeguts.</w:t>
      </w:r>
    </w:p>
    <w:p w14:paraId="665FFC67" w14:textId="77777777" w:rsidR="00457D6F" w:rsidRPr="00422B2F" w:rsidRDefault="00457D6F" w:rsidP="00457D6F">
      <w:pPr>
        <w:pStyle w:val="Default"/>
        <w:rPr>
          <w:sz w:val="20"/>
          <w:szCs w:val="20"/>
          <w:rFonts w:ascii="Verdana" w:hAnsi="Verdana"/>
        </w:rPr>
      </w:pPr>
      <w:r>
        <w:rPr>
          <w:sz w:val="20"/>
          <w:rFonts w:ascii="Verdana" w:hAnsi="Verdana"/>
        </w:rPr>
        <w:t xml:space="preserve">Aquesta declaració inclou:</w:t>
      </w:r>
    </w:p>
    <w:p w14:paraId="0B62E0A6" w14:textId="77777777" w:rsidR="00457D6F" w:rsidRPr="00422B2F" w:rsidRDefault="00457D6F" w:rsidP="00457D6F">
      <w:pPr>
        <w:pStyle w:val="Default"/>
        <w:numPr>
          <w:ilvl w:val="0"/>
          <w:numId w:val="2"/>
        </w:numPr>
        <w:rPr>
          <w:sz w:val="20"/>
          <w:szCs w:val="20"/>
          <w:rFonts w:ascii="Verdana" w:hAnsi="Verdana"/>
        </w:rPr>
      </w:pPr>
      <w:r>
        <w:rPr>
          <w:sz w:val="20"/>
          <w:rFonts w:ascii="Verdana" w:hAnsi="Verdana"/>
        </w:rPr>
        <w:t xml:space="preserve">Les especificacions del producte.</w:t>
      </w:r>
    </w:p>
    <w:p w14:paraId="6B5102FD" w14:textId="77777777" w:rsidR="00457D6F" w:rsidRPr="00422B2F" w:rsidRDefault="00457D6F" w:rsidP="00457D6F">
      <w:pPr>
        <w:pStyle w:val="Default"/>
        <w:numPr>
          <w:ilvl w:val="0"/>
          <w:numId w:val="2"/>
        </w:numPr>
        <w:rPr>
          <w:sz w:val="20"/>
          <w:szCs w:val="20"/>
          <w:rFonts w:ascii="Verdana" w:hAnsi="Verdana"/>
        </w:rPr>
      </w:pPr>
      <w:r>
        <w:rPr>
          <w:sz w:val="20"/>
          <w:rFonts w:ascii="Verdana" w:hAnsi="Verdana"/>
        </w:rPr>
        <w:t xml:space="preserve">Una descripció del procés d’avaluació de la seguretat.</w:t>
      </w:r>
    </w:p>
    <w:p w14:paraId="1DEC9714" w14:textId="77777777" w:rsidR="00457D6F" w:rsidRPr="00422B2F" w:rsidRDefault="00457D6F" w:rsidP="00457D6F">
      <w:pPr>
        <w:pStyle w:val="Default"/>
        <w:numPr>
          <w:ilvl w:val="0"/>
          <w:numId w:val="2"/>
        </w:numPr>
        <w:rPr>
          <w:sz w:val="20"/>
          <w:szCs w:val="20"/>
          <w:rFonts w:ascii="Verdana" w:hAnsi="Verdana"/>
        </w:rPr>
      </w:pPr>
      <w:r>
        <w:rPr>
          <w:sz w:val="20"/>
          <w:rFonts w:ascii="Verdana" w:hAnsi="Verdana"/>
        </w:rPr>
        <w:t xml:space="preserve">La identificació de les normes utilitzades per avaluar la seguretat del producte.</w:t>
      </w:r>
    </w:p>
    <w:p w14:paraId="186C94CA" w14:textId="77777777" w:rsidR="00457D6F" w:rsidRPr="00422B2F" w:rsidRDefault="00457D6F" w:rsidP="00457D6F">
      <w:pPr>
        <w:pStyle w:val="Default"/>
        <w:numPr>
          <w:ilvl w:val="0"/>
          <w:numId w:val="2"/>
        </w:numPr>
        <w:rPr>
          <w:sz w:val="20"/>
          <w:szCs w:val="20"/>
          <w:rFonts w:ascii="Verdana" w:hAnsi="Verdana"/>
        </w:rPr>
      </w:pPr>
      <w:r>
        <w:rPr>
          <w:sz w:val="20"/>
          <w:rFonts w:ascii="Verdana" w:hAnsi="Verdana"/>
        </w:rPr>
        <w:t xml:space="preserve">Les dades del fabricant i la informació de contacte.</w:t>
      </w:r>
    </w:p>
    <w:p w14:paraId="1894B78B" w14:textId="77777777" w:rsidR="00457D6F" w:rsidRDefault="00457D6F" w:rsidP="00457D6F">
      <w:pPr>
        <w:rPr>
          <w:rFonts w:ascii="Verdana" w:hAnsi="Verdana" w:cs="Arial"/>
          <w:color w:val="000000"/>
          <w:sz w:val="20"/>
          <w:szCs w:val="20"/>
          <w:lang w:val="en-GB"/>
        </w:rPr>
      </w:pPr>
    </w:p>
    <w:p w14:paraId="1BB922A9" w14:textId="77777777" w:rsidR="008E1B2A" w:rsidRPr="00422B2F" w:rsidRDefault="008E1B2A" w:rsidP="00457D6F">
      <w:pPr>
        <w:rPr>
          <w:rFonts w:ascii="Verdana" w:hAnsi="Verdana" w:cs="Arial"/>
          <w:color w:val="000000"/>
          <w:sz w:val="20"/>
          <w:szCs w:val="20"/>
          <w:lang w:val="en-GB"/>
        </w:rPr>
      </w:pPr>
    </w:p>
    <w:tbl>
      <w:tblPr>
        <w:tblStyle w:val="TableGrid"/>
        <w:tblW w:w="0" w:type="auto"/>
        <w:tblInd w:w="1688" w:type="dxa"/>
        <w:tblLook w:val="04A0" w:firstRow="1" w:lastRow="0" w:firstColumn="1" w:lastColumn="0" w:noHBand="0" w:noVBand="1"/>
      </w:tblPr>
      <w:tblGrid>
        <w:gridCol w:w="1559"/>
        <w:gridCol w:w="2127"/>
        <w:gridCol w:w="3685"/>
      </w:tblGrid>
      <w:tr w:rsidR="00457D6F" w:rsidRPr="00422B2F" w14:paraId="27EC4A20" w14:textId="77777777" w:rsidTr="008C705A">
        <w:tc>
          <w:tcPr>
            <w:tcW w:w="1559" w:type="dxa"/>
          </w:tcPr>
          <w:p w14:paraId="10A7E360" w14:textId="77777777" w:rsidR="00457D6F" w:rsidRPr="00C3368F" w:rsidRDefault="00457D6F" w:rsidP="00DE10C3">
            <w:pPr>
              <w:rPr>
                <w:color w:val="000000"/>
                <w:sz w:val="96"/>
                <w:szCs w:val="96"/>
                <w:rFonts w:ascii="Verdana" w:hAnsi="Verdana" w:cs="Arial"/>
              </w:rPr>
            </w:pPr>
            <w:bookmarkStart w:id="2" w:name="_Hlk187826583"/>
            <w:r>
              <w:rPr>
                <w:color w:val="000000"/>
                <w:sz w:val="96"/>
                <w:rFonts w:ascii="Verdana" w:hAnsi="Verdana"/>
              </w:rPr>
              <w:t xml:space="preserve">EC</w:t>
            </w:r>
          </w:p>
        </w:tc>
        <w:tc>
          <w:tcPr>
            <w:tcW w:w="2127" w:type="dxa"/>
          </w:tcPr>
          <w:p w14:paraId="13CA8D81" w14:textId="77777777" w:rsidR="00457D6F" w:rsidRPr="00C3368F" w:rsidRDefault="00457D6F" w:rsidP="00DE10C3">
            <w:pPr>
              <w:rPr>
                <w:color w:val="000000"/>
                <w:sz w:val="96"/>
                <w:szCs w:val="96"/>
                <w:rFonts w:ascii="Verdana" w:hAnsi="Verdana" w:cs="Arial"/>
              </w:rPr>
            </w:pPr>
            <w:r>
              <w:rPr>
                <w:color w:val="000000"/>
                <w:sz w:val="96"/>
                <w:rFonts w:ascii="Verdana" w:hAnsi="Verdana"/>
              </w:rPr>
              <w:t xml:space="preserve">REP</w:t>
            </w:r>
          </w:p>
        </w:tc>
        <w:tc>
          <w:tcPr>
            <w:tcW w:w="3685" w:type="dxa"/>
          </w:tcPr>
          <w:p w14:paraId="5CA3471B" w14:textId="77777777" w:rsidR="00457D6F" w:rsidRPr="00422B2F" w:rsidRDefault="00457D6F" w:rsidP="00DE10C3">
            <w:pPr>
              <w:rPr>
                <w:color w:val="000000"/>
                <w:sz w:val="20"/>
                <w:szCs w:val="20"/>
                <w:rFonts w:ascii="Verdana" w:hAnsi="Verdana" w:cs="Arial"/>
              </w:rPr>
            </w:pPr>
            <w:r>
              <w:rPr>
                <w:color w:val="000000"/>
                <w:sz w:val="20"/>
                <w:rFonts w:ascii="Verdana" w:hAnsi="Verdana"/>
              </w:rPr>
              <w:t xml:space="preserve">EBC Brakes Germany e.K.</w:t>
            </w:r>
          </w:p>
          <w:p w14:paraId="7EEBCE51" w14:textId="77777777" w:rsidR="00457D6F" w:rsidRPr="00422B2F" w:rsidRDefault="00457D6F" w:rsidP="00DE10C3">
            <w:pPr>
              <w:rPr>
                <w:color w:val="000000"/>
                <w:sz w:val="20"/>
                <w:szCs w:val="20"/>
                <w:rFonts w:ascii="Verdana" w:hAnsi="Verdana" w:cs="Arial"/>
              </w:rPr>
            </w:pPr>
            <w:r>
              <w:rPr>
                <w:color w:val="000000"/>
                <w:sz w:val="20"/>
                <w:rFonts w:ascii="Verdana" w:hAnsi="Verdana"/>
              </w:rPr>
              <w:t xml:space="preserve">Hertha-Sponer-Str.9</w:t>
            </w:r>
          </w:p>
          <w:p w14:paraId="3756EEC4" w14:textId="77777777" w:rsidR="00457D6F" w:rsidRPr="00422B2F" w:rsidRDefault="00457D6F" w:rsidP="00DE10C3">
            <w:pPr>
              <w:rPr>
                <w:color w:val="000000"/>
                <w:sz w:val="20"/>
                <w:szCs w:val="20"/>
                <w:rFonts w:ascii="Verdana" w:hAnsi="Verdana" w:cs="Arial"/>
              </w:rPr>
            </w:pPr>
            <w:r>
              <w:rPr>
                <w:color w:val="000000"/>
                <w:sz w:val="20"/>
                <w:rFonts w:ascii="Verdana" w:hAnsi="Verdana"/>
              </w:rPr>
              <w:t xml:space="preserve">28816 Stuhr</w:t>
            </w:r>
          </w:p>
          <w:p w14:paraId="1D129A11" w14:textId="77777777" w:rsidR="00457D6F" w:rsidRPr="00422B2F" w:rsidRDefault="00457D6F" w:rsidP="00DE10C3">
            <w:pPr>
              <w:rPr>
                <w:color w:val="000000"/>
                <w:sz w:val="20"/>
                <w:szCs w:val="20"/>
                <w:rFonts w:ascii="Verdana" w:hAnsi="Verdana" w:cs="Arial"/>
              </w:rPr>
            </w:pPr>
            <w:r>
              <w:rPr>
                <w:color w:val="000000"/>
                <w:sz w:val="20"/>
                <w:rFonts w:ascii="Verdana" w:hAnsi="Verdana"/>
              </w:rPr>
              <w:t xml:space="preserve">Alemanya</w:t>
            </w:r>
          </w:p>
          <w:p w14:paraId="6DAD2EE0" w14:textId="77777777" w:rsidR="00457D6F" w:rsidRPr="00422B2F" w:rsidRDefault="00457D6F" w:rsidP="00DE10C3">
            <w:pPr>
              <w:rPr>
                <w:color w:val="000000"/>
                <w:sz w:val="20"/>
                <w:szCs w:val="20"/>
                <w:rFonts w:ascii="Verdana" w:hAnsi="Verdana" w:cs="Arial"/>
              </w:rPr>
            </w:pPr>
            <w:hyperlink r:id="rId7" w:history="1">
              <w:r>
                <w:rPr>
                  <w:rStyle w:val="Hyperlink"/>
                  <w:sz w:val="20"/>
                  <w:rFonts w:ascii="Verdana" w:hAnsi="Verdana"/>
                </w:rPr>
                <w:t xml:space="preserve">info@ebc-brakes.de</w:t>
              </w:r>
            </w:hyperlink>
          </w:p>
        </w:tc>
      </w:tr>
      <w:bookmarkEnd w:id="2"/>
    </w:tbl>
    <w:p w14:paraId="47AB2DA9" w14:textId="1F3CC4AB" w:rsidR="0034349A" w:rsidRPr="0034349A" w:rsidRDefault="0034349A" w:rsidP="008B3C98"/>
    <w:sectPr w:rsidR="0034349A" w:rsidRPr="0034349A" w:rsidSect="00CD0BFD">
      <w:headerReference w:type="default" r:id="rId8"/>
      <w:footerReference w:type="default" r:id="rId9"/>
      <w:pgSz w:w="11900" w:h="16840"/>
      <w:pgMar w:top="3260" w:right="560" w:bottom="1440" w:left="567" w:header="283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7A45" w14:textId="77777777" w:rsidR="0027329A" w:rsidRDefault="0027329A">
      <w:r>
        <w:separator/>
      </w:r>
    </w:p>
  </w:endnote>
  <w:endnote w:type="continuationSeparator" w:id="0">
    <w:p w14:paraId="5CABC79E" w14:textId="77777777" w:rsidR="0027329A" w:rsidRDefault="0027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010" w14:textId="77777777" w:rsidR="0034349A" w:rsidRDefault="0034349A">
    <w:pPr>
      <w:pStyle w:val="Footer"/>
    </w:pPr>
    <w:r>
      <w:drawing>
        <wp:anchor distT="0" distB="0" distL="114300" distR="114300" simplePos="0" relativeHeight="251661312" behindDoc="0" locked="0" layoutInCell="1" allowOverlap="1" wp14:anchorId="389845DD" wp14:editId="44BD0634">
          <wp:simplePos x="0" y="0"/>
          <wp:positionH relativeFrom="page">
            <wp:posOffset>18415</wp:posOffset>
          </wp:positionH>
          <wp:positionV relativeFrom="page">
            <wp:posOffset>9994900</wp:posOffset>
          </wp:positionV>
          <wp:extent cx="7518400" cy="694690"/>
          <wp:effectExtent l="0" t="0" r="0" b="0"/>
          <wp:wrapTight wrapText="bothSides">
            <wp:wrapPolygon edited="0">
              <wp:start x="0" y="0"/>
              <wp:lineTo x="0" y="20534"/>
              <wp:lineTo x="21527" y="20534"/>
              <wp:lineTo x="21527"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ottom.pdf"/>
                  <pic:cNvPicPr/>
                </pic:nvPicPr>
                <pic:blipFill>
                  <a:blip r:embed="rId1">
                    <a:extLst>
                      <a:ext uri="{28A0092B-C50C-407E-A947-70E740481C1C}">
                        <a14:useLocalDpi xmlns:a14="http://schemas.microsoft.com/office/drawing/2010/main" val="0"/>
                      </a:ext>
                    </a:extLst>
                  </a:blip>
                  <a:stretch>
                    <a:fillRect/>
                  </a:stretch>
                </pic:blipFill>
                <pic:spPr>
                  <a:xfrm>
                    <a:off x="0" y="0"/>
                    <a:ext cx="7518400" cy="694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8C44" w14:textId="77777777" w:rsidR="0027329A" w:rsidRDefault="0027329A">
      <w:r>
        <w:separator/>
      </w:r>
    </w:p>
  </w:footnote>
  <w:footnote w:type="continuationSeparator" w:id="0">
    <w:p w14:paraId="42C6D7CE" w14:textId="77777777" w:rsidR="0027329A" w:rsidRDefault="0027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B167" w14:textId="77777777" w:rsidR="0034349A" w:rsidRDefault="0034349A">
    <w:pPr>
      <w:pStyle w:val="Header"/>
    </w:pPr>
    <w:bookmarkStart w:id="3" w:name="_MacBuGuideStaticData_15480H"/>
    <w:bookmarkStart w:id="4" w:name="_MacBuGuideStaticData_2940H"/>
    <w:r>
      <w:drawing>
        <wp:anchor distT="0" distB="0" distL="114300" distR="114300" simplePos="0" relativeHeight="251659264" behindDoc="0" locked="0" layoutInCell="1" allowOverlap="1" wp14:anchorId="1ED9C529" wp14:editId="236D7117">
          <wp:simplePos x="0" y="0"/>
          <wp:positionH relativeFrom="page">
            <wp:posOffset>12700</wp:posOffset>
          </wp:positionH>
          <wp:positionV relativeFrom="page">
            <wp:posOffset>7620</wp:posOffset>
          </wp:positionV>
          <wp:extent cx="7556500" cy="1850390"/>
          <wp:effectExtent l="0" t="0" r="12700" b="3810"/>
          <wp:wrapTight wrapText="bothSides">
            <wp:wrapPolygon edited="0">
              <wp:start x="0" y="0"/>
              <wp:lineTo x="0" y="21348"/>
              <wp:lineTo x="21564" y="21348"/>
              <wp:lineTo x="21564"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850390"/>
                  </a:xfrm>
                  <a:prstGeom prst="rect">
                    <a:avLst/>
                  </a:prstGeom>
                </pic:spPr>
              </pic:pic>
            </a:graphicData>
          </a:graphic>
          <wp14:sizeRelV relativeFrom="margin">
            <wp14:pctHeight>0</wp14:pctHeight>
          </wp14:sizeRelV>
        </wp:anchor>
      </w:drawing>
    </w: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C4D"/>
    <w:multiLevelType w:val="hybridMultilevel"/>
    <w:tmpl w:val="F676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02A28"/>
    <w:multiLevelType w:val="hybridMultilevel"/>
    <w:tmpl w:val="16DE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22B2B"/>
    <w:multiLevelType w:val="hybridMultilevel"/>
    <w:tmpl w:val="AFE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85C5A"/>
    <w:multiLevelType w:val="hybridMultilevel"/>
    <w:tmpl w:val="671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173719"/>
    <w:multiLevelType w:val="hybridMultilevel"/>
    <w:tmpl w:val="EE00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37DA3"/>
    <w:multiLevelType w:val="multilevel"/>
    <w:tmpl w:val="5ED0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360426">
    <w:abstractNumId w:val="5"/>
  </w:num>
  <w:num w:numId="2" w16cid:durableId="662273965">
    <w:abstractNumId w:val="3"/>
  </w:num>
  <w:num w:numId="3" w16cid:durableId="1726220157">
    <w:abstractNumId w:val="4"/>
  </w:num>
  <w:num w:numId="4" w16cid:durableId="1156533830">
    <w:abstractNumId w:val="0"/>
  </w:num>
  <w:num w:numId="5" w16cid:durableId="1488594627">
    <w:abstractNumId w:val="1"/>
  </w:num>
  <w:num w:numId="6" w16cid:durableId="203098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dirty"/>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796927"/>
    <w:rsid w:val="000317CF"/>
    <w:rsid w:val="000515D9"/>
    <w:rsid w:val="00070AE7"/>
    <w:rsid w:val="000B6B6E"/>
    <w:rsid w:val="001336DA"/>
    <w:rsid w:val="001756F6"/>
    <w:rsid w:val="0027329A"/>
    <w:rsid w:val="002912A5"/>
    <w:rsid w:val="002D3BC0"/>
    <w:rsid w:val="003135BD"/>
    <w:rsid w:val="0034349A"/>
    <w:rsid w:val="00364973"/>
    <w:rsid w:val="003A61EE"/>
    <w:rsid w:val="00422B2F"/>
    <w:rsid w:val="00440998"/>
    <w:rsid w:val="00457D6F"/>
    <w:rsid w:val="00493DDA"/>
    <w:rsid w:val="00543258"/>
    <w:rsid w:val="005F1BE0"/>
    <w:rsid w:val="0060174C"/>
    <w:rsid w:val="00631450"/>
    <w:rsid w:val="006D7849"/>
    <w:rsid w:val="00756968"/>
    <w:rsid w:val="0076728F"/>
    <w:rsid w:val="00796927"/>
    <w:rsid w:val="007A6444"/>
    <w:rsid w:val="007D609F"/>
    <w:rsid w:val="00852ABA"/>
    <w:rsid w:val="008A6AAC"/>
    <w:rsid w:val="008B3C98"/>
    <w:rsid w:val="008B7672"/>
    <w:rsid w:val="008C705A"/>
    <w:rsid w:val="008E1B2A"/>
    <w:rsid w:val="009062E7"/>
    <w:rsid w:val="00947215"/>
    <w:rsid w:val="009E28F9"/>
    <w:rsid w:val="00A3223E"/>
    <w:rsid w:val="00A43A3F"/>
    <w:rsid w:val="00A45109"/>
    <w:rsid w:val="00B41328"/>
    <w:rsid w:val="00B62364"/>
    <w:rsid w:val="00B8041C"/>
    <w:rsid w:val="00C22CFC"/>
    <w:rsid w:val="00C3368F"/>
    <w:rsid w:val="00C377CA"/>
    <w:rsid w:val="00C74A23"/>
    <w:rsid w:val="00CD0BFD"/>
    <w:rsid w:val="00D16C56"/>
    <w:rsid w:val="00DF580E"/>
    <w:rsid w:val="00E0218E"/>
    <w:rsid w:val="00E136F5"/>
    <w:rsid w:val="00E15225"/>
    <w:rsid w:val="00E72389"/>
    <w:rsid w:val="00E73A8D"/>
    <w:rsid w:val="00E81C4C"/>
    <w:rsid w:val="00E93B01"/>
    <w:rsid w:val="00EB5263"/>
    <w:rsid w:val="00ED0854"/>
    <w:rsid w:val="00F13684"/>
    <w:rsid w:val="00F63F49"/>
    <w:rsid w:val="00FA5EC1"/>
    <w:rsid w:val="00FD18A0"/>
  </w:rsids>
  <m:mathPr>
    <m:mathFont m:val="Cambria Math"/>
    <m:brkBin m:val="before"/>
    <m:brkBinSub m:val="--"/>
    <m:smallFrac m:val="0"/>
    <m:dispDef m:val="0"/>
    <m:lMargin m:val="0"/>
    <m:rMargin m:val="0"/>
    <m:defJc m:val="centerGroup"/>
    <m:wrapRight/>
    <m:intLim m:val="subSup"/>
    <m:naryLim m:val="subSup"/>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233544"/>
  <w15:docId w15:val="{95D05DBA-CFD4-B444-94B4-9D28016E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927"/>
    <w:pPr>
      <w:tabs>
        <w:tab w:val="center" w:pos="4320"/>
        <w:tab w:val="right" w:pos="8640"/>
      </w:tabs>
    </w:pPr>
  </w:style>
  <w:style w:type="character" w:customStyle="1" w:styleId="HeaderChar">
    <w:name w:val="Header Char"/>
    <w:basedOn w:val="DefaultParagraphFont"/>
    <w:link w:val="Header"/>
    <w:uiPriority w:val="99"/>
    <w:rsid w:val="00796927"/>
    <w:rPr>
      <w:sz w:val="24"/>
      <w:szCs w:val="24"/>
    </w:rPr>
  </w:style>
  <w:style w:type="paragraph" w:styleId="Footer">
    <w:name w:val="footer"/>
    <w:basedOn w:val="Normal"/>
    <w:link w:val="FooterChar"/>
    <w:uiPriority w:val="99"/>
    <w:unhideWhenUsed/>
    <w:rsid w:val="00796927"/>
    <w:pPr>
      <w:tabs>
        <w:tab w:val="center" w:pos="4320"/>
        <w:tab w:val="right" w:pos="8640"/>
      </w:tabs>
    </w:pPr>
  </w:style>
  <w:style w:type="character" w:customStyle="1" w:styleId="FooterChar">
    <w:name w:val="Footer Char"/>
    <w:basedOn w:val="DefaultParagraphFont"/>
    <w:link w:val="Footer"/>
    <w:uiPriority w:val="99"/>
    <w:rsid w:val="00796927"/>
    <w:rPr>
      <w:sz w:val="24"/>
      <w:szCs w:val="24"/>
    </w:rPr>
  </w:style>
  <w:style w:type="character" w:customStyle="1" w:styleId="viewbox">
    <w:name w:val="viewbox"/>
    <w:basedOn w:val="DefaultParagraphFont"/>
    <w:rsid w:val="00A45109"/>
  </w:style>
  <w:style w:type="character" w:styleId="Hyperlink">
    <w:name w:val="Hyperlink"/>
    <w:basedOn w:val="DefaultParagraphFont"/>
    <w:rsid w:val="00457D6F"/>
    <w:rPr>
      <w:color w:val="0000FF"/>
      <w:u w:val="single"/>
    </w:rPr>
  </w:style>
  <w:style w:type="paragraph" w:customStyle="1" w:styleId="Default">
    <w:name w:val="Default"/>
    <w:rsid w:val="00457D6F"/>
    <w:pPr>
      <w:autoSpaceDE w:val="0"/>
      <w:autoSpaceDN w:val="0"/>
      <w:adjustRightInd w:val="0"/>
    </w:pPr>
    <w:rPr>
      <w:rFonts w:ascii="Arial" w:hAnsi="Arial" w:cs="Arial"/>
      <w:color w:val="000000"/>
      <w:sz w:val="24"/>
      <w:szCs w:val="24"/>
      <w:lang w:val="ca-ES"/>
    </w:rPr>
  </w:style>
  <w:style w:type="table" w:styleId="TableGrid">
    <w:name w:val="Table Grid"/>
    <w:basedOn w:val="TableNormal"/>
    <w:uiPriority w:val="59"/>
    <w:rsid w:val="0045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bc-brake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Freeman Automotive (UK) Ltd</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Brown</dc:creator>
  <cp:lastModifiedBy>Kate Williamson</cp:lastModifiedBy>
  <cp:revision>2</cp:revision>
  <cp:lastPrinted>2015-11-24T11:44:00Z</cp:lastPrinted>
  <dcterms:created xsi:type="dcterms:W3CDTF">2025-02-07T11:20:00Z</dcterms:created>
  <dcterms:modified xsi:type="dcterms:W3CDTF">2025-02-07T11:20:00Z</dcterms:modified>
</cp:coreProperties>
</file>