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D5ED" w14:textId="77777777" w:rsidR="00457D6F" w:rsidRPr="00422B2F" w:rsidRDefault="00457D6F" w:rsidP="00457D6F">
      <w:pPr>
        <w:rPr>
          <w:color w:val="000000"/>
          <w:sz w:val="20"/>
          <w:szCs w:val="20"/>
          <w:rFonts w:ascii="Verdana" w:hAnsi="Verdana" w:cs="Arial"/>
        </w:rPr>
      </w:pPr>
      <w:r>
        <w:rPr>
          <w:sz w:val="20"/>
          <w:b/>
          <w:color w:val="000000"/>
          <w:rFonts w:ascii="Verdana" w:hAnsi="Verdana"/>
        </w:rPr>
        <w:t xml:space="preserve">Referenz:</w:t>
      </w:r>
      <w:r>
        <w:rPr>
          <w:sz w:val="20"/>
          <w:b/>
          <w:color w:val="000000"/>
          <w:rFonts w:ascii="Verdana" w:hAnsi="Verdana"/>
        </w:rPr>
        <w:t xml:space="preserve"> </w:t>
      </w:r>
      <w:r>
        <w:rPr>
          <w:sz w:val="20"/>
          <w:b/>
          <w:color w:val="000000"/>
          <w:rFonts w:ascii="Verdana" w:hAnsi="Verdana"/>
        </w:rPr>
        <w:tab/>
      </w:r>
      <w:r>
        <w:rPr>
          <w:sz w:val="20"/>
          <w:b/>
          <w:color w:val="000000"/>
          <w:rFonts w:ascii="Verdana" w:hAnsi="Verdana"/>
        </w:rPr>
        <w:t xml:space="preserve">Allgemeine EU-Produktsicherheitsverordnung (ProdSVO) Nr.</w:t>
      </w:r>
      <w:r>
        <w:rPr>
          <w:sz w:val="20"/>
          <w:color w:val="111111"/>
          <w:shd w:val="clear" w:color="auto" w:fill="FFFFFF"/>
          <w:rFonts w:ascii="Verdana" w:hAnsi="Verdana"/>
        </w:rPr>
        <w:t xml:space="preserve"> </w:t>
      </w:r>
      <w:r>
        <w:rPr>
          <w:sz w:val="20"/>
          <w:b/>
          <w:color w:val="000000"/>
          <w:rFonts w:ascii="Verdana" w:hAnsi="Verdana"/>
        </w:rPr>
        <w:t xml:space="preserve">2023/988</w:t>
      </w:r>
    </w:p>
    <w:p w14:paraId="1C31E60D" w14:textId="77777777" w:rsidR="00457D6F" w:rsidRPr="00422B2F" w:rsidRDefault="00457D6F" w:rsidP="00457D6F">
      <w:pPr>
        <w:pStyle w:val="Default"/>
        <w:rPr>
          <w:rFonts w:ascii="Verdana" w:hAnsi="Verdana"/>
          <w:sz w:val="20"/>
          <w:szCs w:val="20"/>
        </w:rPr>
      </w:pPr>
    </w:p>
    <w:p w14:paraId="41534B5A" w14:textId="77777777" w:rsidR="00457D6F" w:rsidRPr="00422B2F" w:rsidRDefault="00457D6F" w:rsidP="00457D6F">
      <w:pPr>
        <w:pStyle w:val="Default"/>
        <w:rPr>
          <w:b/>
          <w:bCs/>
          <w:sz w:val="20"/>
          <w:szCs w:val="20"/>
          <w:u w:val="single"/>
          <w:rFonts w:ascii="Verdana" w:hAnsi="Verdana"/>
        </w:rPr>
      </w:pPr>
      <w:r>
        <w:rPr>
          <w:b/>
          <w:sz w:val="20"/>
          <w:u w:val="single"/>
          <w:rFonts w:ascii="Verdana" w:hAnsi="Verdana"/>
        </w:rPr>
        <w:t xml:space="preserve">Hintergrund</w:t>
      </w:r>
    </w:p>
    <w:p w14:paraId="337E923D" w14:textId="77777777" w:rsidR="00457D6F" w:rsidRPr="00422B2F" w:rsidRDefault="00457D6F" w:rsidP="00457D6F">
      <w:pPr>
        <w:pStyle w:val="Default"/>
        <w:rPr>
          <w:rFonts w:ascii="Verdana" w:hAnsi="Verdana"/>
          <w:b/>
          <w:bCs/>
          <w:sz w:val="20"/>
          <w:szCs w:val="20"/>
          <w:u w:val="single"/>
        </w:rPr>
      </w:pPr>
    </w:p>
    <w:p w14:paraId="19BD0022" w14:textId="77777777" w:rsidR="00457D6F" w:rsidRPr="00422B2F" w:rsidRDefault="00457D6F" w:rsidP="00457D6F">
      <w:pPr>
        <w:pStyle w:val="Default"/>
        <w:rPr>
          <w:color w:val="auto"/>
          <w:sz w:val="20"/>
          <w:szCs w:val="20"/>
          <w:rFonts w:ascii="Verdana" w:hAnsi="Verdana"/>
        </w:rPr>
      </w:pPr>
      <w:r>
        <w:rPr>
          <w:color w:val="auto"/>
          <w:sz w:val="20"/>
          <w:rFonts w:ascii="Verdana" w:hAnsi="Verdana"/>
        </w:rPr>
        <w:t xml:space="preserve">Die Verordnung über die allgemeine Produktsicherheit (ProdSVO – EU-Verordnung 2023/988) für Produkte, die auf dem Markt der Europäischen Union (EU) verkauft werden (einschließlich Produkte, die harmonisierten Rechtsvorschriften unterliegen), wurde zur Gewährleistung hoher Sicherheitsstandards für die in der EU verkauften Produkte und zum Schutz der Gesundheit und Sicherheit der Verbraucher eingeführt.</w:t>
      </w:r>
    </w:p>
    <w:p w14:paraId="02BAE741" w14:textId="75DF1A7E" w:rsidR="00457D6F" w:rsidRPr="00422B2F" w:rsidRDefault="00457D6F" w:rsidP="00457D6F">
      <w:pPr>
        <w:pStyle w:val="Default"/>
        <w:rPr>
          <w:sz w:val="20"/>
          <w:szCs w:val="20"/>
          <w:rFonts w:ascii="Verdana" w:hAnsi="Verdana"/>
        </w:rPr>
      </w:pPr>
      <w:r>
        <w:rPr>
          <w:sz w:val="20"/>
          <w:color w:val="auto"/>
          <w:rFonts w:ascii="Verdana" w:hAnsi="Verdana"/>
        </w:rPr>
        <w:t xml:space="preserve">Bremsbeläge und Bremsscheiben sind kritische Bauteile in Fahrzeugbremssystemen</w:t>
      </w:r>
      <w:r>
        <w:rPr>
          <w:sz w:val="20"/>
          <w:rFonts w:ascii="Verdana" w:hAnsi="Verdana"/>
        </w:rPr>
        <w:t xml:space="preserve">. Die Einhaltung der ProdSVO ist sowohl aus Sicherheits- und Qualitätsgründen als auch aus Gründen des Umweltschutzes und der Gesetzgebung unerlässlich.</w:t>
      </w:r>
    </w:p>
    <w:p w14:paraId="5746665A" w14:textId="77777777" w:rsidR="00457D6F" w:rsidRPr="00422B2F" w:rsidRDefault="00457D6F" w:rsidP="00457D6F">
      <w:pPr>
        <w:pStyle w:val="Default"/>
        <w:rPr>
          <w:sz w:val="20"/>
          <w:szCs w:val="20"/>
          <w:rFonts w:ascii="Verdana" w:hAnsi="Verdana"/>
        </w:rPr>
      </w:pPr>
      <w:r>
        <w:rPr>
          <w:sz w:val="20"/>
          <w:rFonts w:ascii="Verdana" w:hAnsi="Verdana"/>
        </w:rPr>
        <w:t xml:space="preserve"> </w:t>
      </w:r>
    </w:p>
    <w:p w14:paraId="42D17E50" w14:textId="415D2127" w:rsidR="00457D6F" w:rsidRPr="00DF580E" w:rsidRDefault="00457D6F" w:rsidP="00457D6F">
      <w:pPr>
        <w:pStyle w:val="Default"/>
        <w:rPr>
          <w:b/>
          <w:bCs/>
          <w:sz w:val="20"/>
          <w:szCs w:val="20"/>
          <w:u w:val="single"/>
          <w:rFonts w:ascii="Verdana" w:hAnsi="Verdana"/>
        </w:rPr>
      </w:pPr>
      <w:bookmarkStart w:id="0" w:name="_Hlk188447919"/>
      <w:r>
        <w:rPr>
          <w:b/>
          <w:sz w:val="20"/>
          <w:u w:val="single"/>
          <w:rFonts w:ascii="Verdana" w:hAnsi="Verdana"/>
        </w:rPr>
        <w:t xml:space="preserve">Produktbeschreibung für Bremsbeläge für Krafträder und Kraftfahrzeuge</w:t>
      </w:r>
      <w:r>
        <w:rPr>
          <w:b/>
          <w:sz w:val="20"/>
          <w:u w:val="single"/>
          <w:rFonts w:ascii="Verdana" w:hAnsi="Verdana"/>
        </w:rPr>
        <w:t xml:space="preserve"> </w:t>
      </w:r>
    </w:p>
    <w:bookmarkEnd w:id="0"/>
    <w:p w14:paraId="79E797F4" w14:textId="77777777" w:rsidR="00457D6F" w:rsidRPr="00DF580E" w:rsidRDefault="00457D6F" w:rsidP="00457D6F">
      <w:pPr>
        <w:pStyle w:val="Default"/>
        <w:rPr>
          <w:rFonts w:ascii="Verdana" w:hAnsi="Verdana"/>
          <w:b/>
          <w:bCs/>
          <w:sz w:val="20"/>
          <w:szCs w:val="20"/>
          <w:u w:val="single"/>
        </w:rPr>
      </w:pPr>
    </w:p>
    <w:p w14:paraId="44BD6420" w14:textId="77777777" w:rsidR="00457D6F" w:rsidRPr="00DF580E" w:rsidRDefault="00457D6F" w:rsidP="00457D6F">
      <w:pPr>
        <w:pStyle w:val="Default"/>
        <w:numPr>
          <w:ilvl w:val="0"/>
          <w:numId w:val="1"/>
        </w:numPr>
        <w:rPr>
          <w:sz w:val="20"/>
          <w:szCs w:val="20"/>
          <w:rFonts w:ascii="Verdana" w:hAnsi="Verdana"/>
        </w:rPr>
      </w:pPr>
      <w:r>
        <w:rPr>
          <w:sz w:val="20"/>
          <w:b/>
          <w:rFonts w:ascii="Verdana" w:hAnsi="Verdana"/>
        </w:rPr>
        <w:t xml:space="preserve">Funktion</w:t>
      </w:r>
      <w:r>
        <w:rPr>
          <w:sz w:val="20"/>
          <w:rFonts w:ascii="Verdana" w:hAnsi="Verdana"/>
        </w:rPr>
        <w:t xml:space="preserve">:</w:t>
      </w:r>
      <w:r>
        <w:rPr>
          <w:sz w:val="20"/>
          <w:rFonts w:ascii="Verdana" w:hAnsi="Verdana"/>
        </w:rPr>
        <w:t xml:space="preserve"> </w:t>
      </w:r>
      <w:r>
        <w:rPr>
          <w:sz w:val="20"/>
          <w:rFonts w:ascii="Verdana" w:hAnsi="Verdana"/>
        </w:rPr>
        <w:t xml:space="preserve">Bremsbeläge erzeugen Reibung, wenn sie gegen die Bremsscheibe gedrückt werden, damit das Fahrzeug wirksam verlangsamt oder zum Stillstand gebracht wird.</w:t>
      </w:r>
    </w:p>
    <w:p w14:paraId="30B6FC76" w14:textId="77777777" w:rsidR="00457D6F" w:rsidRPr="00DF580E" w:rsidRDefault="00457D6F" w:rsidP="00457D6F">
      <w:pPr>
        <w:pStyle w:val="Default"/>
        <w:numPr>
          <w:ilvl w:val="0"/>
          <w:numId w:val="1"/>
        </w:numPr>
        <w:rPr>
          <w:sz w:val="20"/>
          <w:szCs w:val="20"/>
          <w:rFonts w:ascii="Verdana" w:hAnsi="Verdana"/>
        </w:rPr>
      </w:pPr>
      <w:bookmarkStart w:id="1" w:name="_Hlk188448356"/>
      <w:r>
        <w:rPr>
          <w:sz w:val="20"/>
          <w:b/>
          <w:rFonts w:ascii="Verdana" w:hAnsi="Verdana"/>
        </w:rPr>
        <w:t xml:space="preserve">Materialzusammensetzung</w:t>
      </w:r>
      <w:r>
        <w:rPr>
          <w:sz w:val="20"/>
          <w:rFonts w:ascii="Verdana" w:hAnsi="Verdana"/>
        </w:rPr>
        <w:t xml:space="preserve">:</w:t>
      </w:r>
      <w:r>
        <w:rPr>
          <w:sz w:val="20"/>
          <w:rFonts w:ascii="Verdana" w:hAnsi="Verdana"/>
        </w:rPr>
        <w:t xml:space="preserve"> </w:t>
      </w:r>
      <w:r>
        <w:rPr>
          <w:sz w:val="20"/>
          <w:rFonts w:ascii="Verdana" w:hAnsi="Verdana"/>
        </w:rPr>
        <w:t xml:space="preserve">Bremsbeläge bestehen aus einer Kombination von Materialien wie Metall, Keramik und organischen Verbindungen, die sorgfältig nach Dauerhaltbarkeit, Sicherheit und Leistungsmerkmalen ausgewählt werden.</w:t>
      </w:r>
    </w:p>
    <w:bookmarkEnd w:id="1"/>
    <w:p w14:paraId="770016BA" w14:textId="77777777" w:rsidR="00457D6F" w:rsidRPr="00DF580E" w:rsidRDefault="00457D6F" w:rsidP="00457D6F">
      <w:pPr>
        <w:pStyle w:val="Default"/>
        <w:numPr>
          <w:ilvl w:val="0"/>
          <w:numId w:val="1"/>
        </w:numPr>
        <w:rPr>
          <w:sz w:val="20"/>
          <w:szCs w:val="20"/>
          <w:rFonts w:ascii="Verdana" w:hAnsi="Verdana"/>
        </w:rPr>
      </w:pPr>
      <w:r>
        <w:rPr>
          <w:sz w:val="20"/>
          <w:b/>
          <w:rFonts w:ascii="Verdana" w:hAnsi="Verdana"/>
        </w:rPr>
        <w:t xml:space="preserve">Zielanwendungen</w:t>
      </w:r>
      <w:r>
        <w:rPr>
          <w:sz w:val="20"/>
          <w:rFonts w:ascii="Verdana" w:hAnsi="Verdana"/>
        </w:rPr>
        <w:t xml:space="preserve">:</w:t>
      </w:r>
      <w:r>
        <w:rPr>
          <w:sz w:val="20"/>
          <w:rFonts w:ascii="Verdana" w:hAnsi="Verdana"/>
        </w:rPr>
        <w:t xml:space="preserve"> </w:t>
      </w:r>
      <w:r>
        <w:rPr>
          <w:sz w:val="20"/>
          <w:rFonts w:ascii="Verdana" w:hAnsi="Verdana"/>
        </w:rPr>
        <w:t xml:space="preserve">Diese Bremsbeläge werden in Personenkraftwagen, Nutzfahrzeugen, Motorrädern usw. verwendet.</w:t>
      </w:r>
    </w:p>
    <w:p w14:paraId="5974D1EF" w14:textId="77777777" w:rsidR="00457D6F" w:rsidRPr="00DF580E" w:rsidRDefault="00457D6F" w:rsidP="00457D6F">
      <w:pPr>
        <w:pStyle w:val="Default"/>
        <w:numPr>
          <w:ilvl w:val="0"/>
          <w:numId w:val="1"/>
        </w:numPr>
        <w:rPr>
          <w:sz w:val="20"/>
          <w:szCs w:val="20"/>
          <w:rFonts w:ascii="Verdana" w:hAnsi="Verdana"/>
        </w:rPr>
      </w:pPr>
      <w:r>
        <w:rPr>
          <w:sz w:val="20"/>
          <w:b/>
          <w:rFonts w:ascii="Verdana" w:hAnsi="Verdana"/>
        </w:rPr>
        <w:t xml:space="preserve">Größe und Ausführungen</w:t>
      </w:r>
      <w:r>
        <w:rPr>
          <w:sz w:val="20"/>
          <w:rFonts w:ascii="Verdana" w:hAnsi="Verdana"/>
        </w:rPr>
        <w:t xml:space="preserve">:</w:t>
      </w:r>
      <w:r>
        <w:rPr>
          <w:sz w:val="20"/>
          <w:rFonts w:ascii="Verdana" w:hAnsi="Verdana"/>
        </w:rPr>
        <w:t xml:space="preserve"> </w:t>
      </w:r>
      <w:r>
        <w:rPr>
          <w:sz w:val="20"/>
          <w:rFonts w:ascii="Verdana" w:hAnsi="Verdana"/>
        </w:rPr>
        <w:t xml:space="preserve">Es sind verschiedene Größen und Ausführungen erhältlich, die für eine Vielzahl von Fahrzeugmodellen und Bremssystemen geeignet sind.</w:t>
      </w:r>
    </w:p>
    <w:p w14:paraId="71A69B1B" w14:textId="77777777" w:rsidR="00457D6F" w:rsidRPr="00A43A3F" w:rsidRDefault="00457D6F" w:rsidP="00457D6F">
      <w:pPr>
        <w:pStyle w:val="Default"/>
        <w:rPr>
          <w:rFonts w:ascii="Verdana" w:hAnsi="Verdana"/>
          <w:sz w:val="20"/>
          <w:szCs w:val="20"/>
          <w:highlight w:val="yellow"/>
        </w:rPr>
      </w:pPr>
    </w:p>
    <w:p w14:paraId="46128D20" w14:textId="45074C4C" w:rsidR="00422B2F" w:rsidRPr="00DF580E" w:rsidRDefault="00422B2F" w:rsidP="00422B2F">
      <w:pPr>
        <w:pStyle w:val="Default"/>
        <w:rPr>
          <w:b/>
          <w:bCs/>
          <w:sz w:val="20"/>
          <w:szCs w:val="20"/>
          <w:u w:val="single"/>
          <w:rFonts w:ascii="Verdana" w:hAnsi="Verdana"/>
        </w:rPr>
      </w:pPr>
      <w:r>
        <w:rPr>
          <w:b/>
          <w:sz w:val="20"/>
          <w:u w:val="single"/>
          <w:rFonts w:ascii="Verdana" w:hAnsi="Verdana"/>
        </w:rPr>
        <w:t xml:space="preserve">Produktbeschreibung für Bremsscheiben für Krafträder und Kraftfahrzeuge</w:t>
      </w:r>
    </w:p>
    <w:p w14:paraId="1184AF2D" w14:textId="77777777" w:rsidR="00422B2F" w:rsidRPr="00DF580E" w:rsidRDefault="00422B2F" w:rsidP="00457D6F">
      <w:pPr>
        <w:pStyle w:val="Default"/>
        <w:rPr>
          <w:rFonts w:ascii="Verdana" w:hAnsi="Verdana"/>
          <w:sz w:val="20"/>
          <w:szCs w:val="20"/>
        </w:rPr>
      </w:pPr>
    </w:p>
    <w:p w14:paraId="022C749B" w14:textId="2FE154FA" w:rsidR="00422B2F" w:rsidRPr="00EB5263" w:rsidRDefault="00B8041C" w:rsidP="00EB5263">
      <w:pPr>
        <w:pStyle w:val="Default"/>
        <w:numPr>
          <w:ilvl w:val="0"/>
          <w:numId w:val="6"/>
        </w:numPr>
        <w:rPr>
          <w:b/>
          <w:bCs/>
          <w:color w:val="000000" w:themeColor="text1"/>
          <w:sz w:val="20"/>
          <w:szCs w:val="20"/>
          <w:rFonts w:ascii="Verdana" w:hAnsi="Verdana" w:cs="Vrinda"/>
        </w:rPr>
      </w:pPr>
      <w:r>
        <w:rPr>
          <w:color w:val="000000" w:themeColor="text1"/>
          <w:sz w:val="20"/>
          <w:b/>
          <w:rFonts w:ascii="Verdana" w:hAnsi="Verdana"/>
        </w:rPr>
        <w:t xml:space="preserve">Funktion</w:t>
      </w:r>
      <w:r>
        <w:rPr>
          <w:color w:val="000000" w:themeColor="text1"/>
          <w:sz w:val="20"/>
          <w:rFonts w:ascii="Verdana" w:hAnsi="Verdana"/>
        </w:rPr>
        <w:t xml:space="preserve">:</w:t>
      </w:r>
      <w:r>
        <w:rPr>
          <w:color w:val="000000" w:themeColor="text1"/>
          <w:sz w:val="20"/>
          <w:rFonts w:ascii="Verdana" w:hAnsi="Verdana"/>
        </w:rPr>
        <w:t xml:space="preserve"> </w:t>
      </w:r>
      <w:r>
        <w:rPr>
          <w:color w:val="000000" w:themeColor="text1"/>
          <w:sz w:val="20"/>
          <w:rFonts w:ascii="Verdana" w:hAnsi="Verdana"/>
        </w:rPr>
        <w:t xml:space="preserve">Bremsscheiben </w:t>
      </w:r>
      <w:r>
        <w:rPr>
          <w:color w:val="000000" w:themeColor="text1"/>
          <w:sz w:val="20"/>
          <w:shd w:val="clear" w:color="auto" w:fill="FFFFFF"/>
          <w:rFonts w:ascii="Verdana" w:hAnsi="Verdana"/>
        </w:rPr>
        <w:t xml:space="preserve">drehen mit den Rädern.</w:t>
      </w:r>
      <w:r>
        <w:rPr>
          <w:color w:val="000000" w:themeColor="text1"/>
          <w:sz w:val="20"/>
          <w:shd w:val="clear" w:color="auto" w:fill="FFFFFF"/>
          <w:rFonts w:ascii="Verdana" w:hAnsi="Verdana"/>
        </w:rPr>
        <w:t xml:space="preserve"> </w:t>
      </w:r>
      <w:r>
        <w:rPr>
          <w:color w:val="000000" w:themeColor="text1"/>
          <w:sz w:val="20"/>
          <w:shd w:val="clear" w:color="auto" w:fill="FFFFFF"/>
          <w:rFonts w:ascii="Verdana" w:hAnsi="Verdana"/>
        </w:rPr>
        <w:t xml:space="preserve">Die an den Bremssätteln befestigten Bremsbeläge legen sich an diese Rotoren an, damit die Räder zum Stillstand kommen oder abgebremst werden.</w:t>
      </w:r>
      <w:r>
        <w:rPr>
          <w:color w:val="000000" w:themeColor="text1"/>
          <w:sz w:val="20"/>
          <w:shd w:val="clear" w:color="auto" w:fill="FFFFFF"/>
          <w:rFonts w:ascii="Verdana" w:hAnsi="Verdana"/>
        </w:rPr>
        <w:t xml:space="preserve"> </w:t>
      </w:r>
      <w:r>
        <w:rPr>
          <w:color w:val="000000" w:themeColor="text1"/>
          <w:sz w:val="20"/>
          <w:shd w:val="clear" w:color="auto" w:fill="FFFFFF"/>
          <w:rFonts w:ascii="Verdana" w:hAnsi="Verdana"/>
        </w:rPr>
        <w:t xml:space="preserve">Bei Betätigung des Bremssystems drücken die Bremsbeläge gegen die Rotoren und erzeugen Reibung, wodurch kinetische Energie in Wärmeenergie umgewandelt wird.</w:t>
      </w:r>
    </w:p>
    <w:p w14:paraId="3E552E7A" w14:textId="265EC8C0" w:rsidR="00B8041C" w:rsidRPr="00EB5263" w:rsidRDefault="00B8041C" w:rsidP="00422B2F">
      <w:pPr>
        <w:pStyle w:val="Default"/>
        <w:numPr>
          <w:ilvl w:val="0"/>
          <w:numId w:val="1"/>
        </w:numPr>
        <w:rPr>
          <w:color w:val="000000" w:themeColor="text1"/>
          <w:sz w:val="20"/>
          <w:szCs w:val="20"/>
          <w:rFonts w:ascii="Verdana" w:hAnsi="Verdana"/>
        </w:rPr>
      </w:pPr>
      <w:r>
        <w:rPr>
          <w:color w:val="000000" w:themeColor="text1"/>
          <w:sz w:val="20"/>
          <w:b/>
          <w:rFonts w:ascii="Verdana" w:hAnsi="Verdana"/>
        </w:rPr>
        <w:t xml:space="preserve">Materialzusammensetzung</w:t>
      </w:r>
      <w:r>
        <w:rPr>
          <w:color w:val="000000" w:themeColor="text1"/>
          <w:sz w:val="20"/>
          <w:rFonts w:ascii="Verdana" w:hAnsi="Verdana"/>
        </w:rPr>
        <w:t xml:space="preserve">:</w:t>
      </w:r>
      <w:r>
        <w:rPr>
          <w:color w:val="000000" w:themeColor="text1"/>
          <w:sz w:val="20"/>
          <w:rFonts w:ascii="Verdana" w:hAnsi="Verdana"/>
        </w:rPr>
        <w:t xml:space="preserve"> </w:t>
      </w:r>
      <w:r>
        <w:rPr>
          <w:color w:val="000000" w:themeColor="text1"/>
          <w:sz w:val="20"/>
          <w:rFonts w:ascii="Verdana" w:hAnsi="Verdana"/>
        </w:rPr>
        <w:t xml:space="preserve">Bremsscheiben bestehen je nach Anwendung aus Gusseisen, rostfreiem Stahl oder Baustahl und werden sorgfältig nach Dauerhaltbarkeit, Sicherheit und Leistungsmerkmalen ausgewählt.</w:t>
      </w:r>
    </w:p>
    <w:p w14:paraId="1403165C" w14:textId="7024F161" w:rsidR="00A43A3F" w:rsidRDefault="00A43A3F" w:rsidP="00A43A3F">
      <w:pPr>
        <w:pStyle w:val="Default"/>
        <w:numPr>
          <w:ilvl w:val="0"/>
          <w:numId w:val="1"/>
        </w:numPr>
        <w:rPr>
          <w:sz w:val="20"/>
          <w:szCs w:val="20"/>
          <w:rFonts w:ascii="Verdana" w:hAnsi="Verdana"/>
        </w:rPr>
      </w:pPr>
      <w:r>
        <w:rPr>
          <w:sz w:val="20"/>
          <w:b/>
          <w:rFonts w:ascii="Verdana" w:hAnsi="Verdana"/>
        </w:rPr>
        <w:t xml:space="preserve">Zielanwendungen</w:t>
      </w:r>
      <w:r>
        <w:rPr>
          <w:sz w:val="20"/>
          <w:rFonts w:ascii="Verdana" w:hAnsi="Verdana"/>
        </w:rPr>
        <w:t xml:space="preserve">:</w:t>
      </w:r>
      <w:r>
        <w:rPr>
          <w:sz w:val="20"/>
          <w:rFonts w:ascii="Verdana" w:hAnsi="Verdana"/>
        </w:rPr>
        <w:t xml:space="preserve"> </w:t>
      </w:r>
      <w:r>
        <w:rPr>
          <w:sz w:val="20"/>
          <w:rFonts w:ascii="Verdana" w:hAnsi="Verdana"/>
        </w:rPr>
        <w:t xml:space="preserve">Diese Bremsscheiben werden in Personenkraftwagen, Nutzfahrzeugen, Motorrädern verwendet.</w:t>
      </w:r>
    </w:p>
    <w:p w14:paraId="60596E8F" w14:textId="3C497F8E" w:rsidR="00422B2F" w:rsidRPr="00B8041C" w:rsidRDefault="00A43A3F" w:rsidP="00457D6F">
      <w:pPr>
        <w:pStyle w:val="Default"/>
        <w:numPr>
          <w:ilvl w:val="0"/>
          <w:numId w:val="1"/>
        </w:numPr>
        <w:rPr>
          <w:sz w:val="20"/>
          <w:szCs w:val="20"/>
          <w:rFonts w:ascii="Verdana" w:hAnsi="Verdana"/>
        </w:rPr>
      </w:pPr>
      <w:r>
        <w:rPr>
          <w:sz w:val="20"/>
          <w:b/>
          <w:rFonts w:ascii="Verdana" w:hAnsi="Verdana"/>
        </w:rPr>
        <w:t xml:space="preserve">Größe und Ausführungen</w:t>
      </w:r>
      <w:r>
        <w:rPr>
          <w:sz w:val="20"/>
          <w:rFonts w:ascii="Verdana" w:hAnsi="Verdana"/>
        </w:rPr>
        <w:t xml:space="preserve">:</w:t>
      </w:r>
      <w:r>
        <w:rPr>
          <w:sz w:val="20"/>
          <w:rFonts w:ascii="Verdana" w:hAnsi="Verdana"/>
        </w:rPr>
        <w:t xml:space="preserve"> </w:t>
      </w:r>
      <w:r>
        <w:rPr>
          <w:sz w:val="20"/>
          <w:rFonts w:ascii="Verdana" w:hAnsi="Verdana"/>
        </w:rPr>
        <w:t xml:space="preserve">Es sind verschiedene Größen und Ausführungen erhältlich, die für eine Vielzahl von Fahrzeugmodellen und Bremssystemen geeignet sind.</w:t>
      </w:r>
    </w:p>
    <w:p w14:paraId="4C1A7A1B" w14:textId="77777777" w:rsidR="00422B2F" w:rsidRPr="00422B2F" w:rsidRDefault="00422B2F" w:rsidP="00457D6F">
      <w:pPr>
        <w:pStyle w:val="Default"/>
        <w:rPr>
          <w:rFonts w:ascii="Verdana" w:hAnsi="Verdana"/>
          <w:b/>
          <w:bCs/>
          <w:sz w:val="20"/>
          <w:szCs w:val="20"/>
        </w:rPr>
      </w:pPr>
    </w:p>
    <w:p w14:paraId="1F99607C" w14:textId="61F3413C" w:rsidR="00457D6F" w:rsidRPr="00422B2F" w:rsidRDefault="00457D6F" w:rsidP="00457D6F">
      <w:pPr>
        <w:pStyle w:val="Default"/>
        <w:rPr>
          <w:sz w:val="20"/>
          <w:szCs w:val="20"/>
          <w:rFonts w:ascii="Verdana" w:hAnsi="Verdana"/>
        </w:rPr>
      </w:pPr>
      <w:r>
        <w:rPr>
          <w:sz w:val="20"/>
          <w:b/>
          <w:rFonts w:ascii="Verdana" w:hAnsi="Verdana"/>
        </w:rPr>
        <w:t xml:space="preserve">Technische Dokumentation</w:t>
      </w:r>
      <w:r>
        <w:rPr>
          <w:sz w:val="20"/>
          <w:rFonts w:ascii="Verdana" w:hAnsi="Verdana"/>
        </w:rPr>
        <w:t xml:space="preserve">:</w:t>
      </w:r>
      <w:r>
        <w:rPr>
          <w:sz w:val="20"/>
          <w:rFonts w:ascii="Verdana" w:hAnsi="Verdana"/>
        </w:rPr>
        <w:t xml:space="preserve"> </w:t>
      </w:r>
      <w:r>
        <w:rPr>
          <w:sz w:val="20"/>
          <w:rFonts w:ascii="Verdana" w:hAnsi="Verdana"/>
        </w:rPr>
        <w:t xml:space="preserve">Der Hersteller hat eine ausführliche technische Dokumentation erstellt, die Folgendes umfasst:</w:t>
      </w:r>
    </w:p>
    <w:p w14:paraId="5A172A52" w14:textId="77777777" w:rsidR="00457D6F" w:rsidRPr="00422B2F" w:rsidRDefault="00457D6F" w:rsidP="00457D6F">
      <w:pPr>
        <w:pStyle w:val="Default"/>
        <w:rPr>
          <w:rFonts w:ascii="Verdana" w:hAnsi="Verdana"/>
          <w:sz w:val="20"/>
          <w:szCs w:val="20"/>
        </w:rPr>
      </w:pPr>
    </w:p>
    <w:p w14:paraId="45BF6B3F"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Konstruktions- und Fertigungsprozesse</w:t>
      </w:r>
    </w:p>
    <w:p w14:paraId="5B823976"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Ergebnisse der Sicherheits- und Leistungstests</w:t>
      </w:r>
    </w:p>
    <w:p w14:paraId="2DE33B16"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Risikobewertungen und Maßnahmen zur Risikominderung</w:t>
      </w:r>
    </w:p>
    <w:p w14:paraId="015E7EF5"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Konformitätsbescheinigungen akkreditierter Prüflaboratorien</w:t>
      </w:r>
    </w:p>
    <w:p w14:paraId="213926D1" w14:textId="77777777" w:rsidR="00457D6F" w:rsidRPr="00422B2F" w:rsidRDefault="00457D6F" w:rsidP="00457D6F">
      <w:pPr>
        <w:pStyle w:val="Default"/>
        <w:rPr>
          <w:rFonts w:ascii="Verdana" w:hAnsi="Verdana"/>
          <w:sz w:val="20"/>
          <w:szCs w:val="20"/>
        </w:rPr>
      </w:pPr>
    </w:p>
    <w:p w14:paraId="2892E10B" w14:textId="77777777" w:rsidR="00457D6F" w:rsidRPr="00422B2F" w:rsidRDefault="00457D6F" w:rsidP="00457D6F">
      <w:pPr>
        <w:pStyle w:val="Default"/>
        <w:rPr>
          <w:b/>
          <w:bCs/>
          <w:sz w:val="20"/>
          <w:szCs w:val="20"/>
          <w:u w:val="single"/>
          <w:rFonts w:ascii="Verdana" w:hAnsi="Verdana"/>
        </w:rPr>
      </w:pPr>
      <w:r>
        <w:rPr>
          <w:b/>
          <w:sz w:val="20"/>
          <w:u w:val="single"/>
          <w:rFonts w:ascii="Verdana" w:hAnsi="Verdana"/>
        </w:rPr>
        <w:t xml:space="preserve">Verordnung</w:t>
      </w:r>
    </w:p>
    <w:p w14:paraId="0F455ACF" w14:textId="77777777" w:rsidR="00C3368F" w:rsidRDefault="00C3368F" w:rsidP="00457D6F">
      <w:pPr>
        <w:pStyle w:val="Default"/>
        <w:rPr>
          <w:rFonts w:ascii="Verdana" w:hAnsi="Verdana"/>
          <w:sz w:val="20"/>
          <w:szCs w:val="20"/>
        </w:rPr>
      </w:pPr>
    </w:p>
    <w:p w14:paraId="3BD117FF" w14:textId="3E52F31C" w:rsidR="00457D6F" w:rsidRPr="00422B2F" w:rsidRDefault="00457D6F" w:rsidP="00457D6F">
      <w:pPr>
        <w:pStyle w:val="Default"/>
        <w:rPr>
          <w:sz w:val="20"/>
          <w:szCs w:val="20"/>
          <w:rFonts w:ascii="Verdana" w:hAnsi="Verdana"/>
        </w:rPr>
      </w:pPr>
      <w:r>
        <w:rPr>
          <w:sz w:val="20"/>
          <w:rFonts w:ascii="Verdana" w:hAnsi="Verdana"/>
        </w:rPr>
        <w:t xml:space="preserve">Nachfolgend haben wir einige der wichtigsten Artikel der Verordnung aufgelistet und zeigen auf, wie unsere Produkte diesen Anforderungen entsprechen:</w:t>
      </w:r>
    </w:p>
    <w:p w14:paraId="5F9257BB" w14:textId="77777777" w:rsidR="00457D6F" w:rsidRPr="00422B2F" w:rsidRDefault="00457D6F" w:rsidP="00457D6F">
      <w:pPr>
        <w:pStyle w:val="Default"/>
        <w:rPr>
          <w:rFonts w:ascii="Verdana" w:hAnsi="Verdana"/>
          <w:b/>
          <w:bCs/>
          <w:color w:val="auto"/>
          <w:sz w:val="20"/>
          <w:szCs w:val="20"/>
        </w:rPr>
      </w:pPr>
    </w:p>
    <w:p w14:paraId="0C3C8B09" w14:textId="77777777"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Artikel 5</w:t>
      </w:r>
    </w:p>
    <w:p w14:paraId="09AE938B" w14:textId="77777777" w:rsidR="00457D6F" w:rsidRPr="00422B2F" w:rsidRDefault="00457D6F" w:rsidP="00457D6F">
      <w:pPr>
        <w:pStyle w:val="Default"/>
        <w:rPr>
          <w:color w:val="auto"/>
          <w:sz w:val="20"/>
          <w:szCs w:val="20"/>
          <w:rFonts w:ascii="Verdana" w:hAnsi="Verdana"/>
        </w:rPr>
      </w:pPr>
      <w:r>
        <w:rPr>
          <w:color w:val="auto"/>
          <w:sz w:val="20"/>
          <w:rFonts w:ascii="Verdana" w:hAnsi="Verdana"/>
        </w:rPr>
        <w:t xml:space="preserve">Allgemeine Sicherheitsanforderung:</w:t>
      </w:r>
      <w:r>
        <w:rPr>
          <w:color w:val="auto"/>
          <w:sz w:val="20"/>
          <w:rFonts w:ascii="Verdana" w:hAnsi="Verdana"/>
        </w:rPr>
        <w:t xml:space="preserve"> </w:t>
      </w:r>
      <w:r>
        <w:rPr>
          <w:color w:val="auto"/>
          <w:sz w:val="20"/>
          <w:rFonts w:ascii="Verdana" w:hAnsi="Verdana"/>
        </w:rPr>
        <w:t xml:space="preserve">Als Wirtschaftsteilnehmer werden wir nur sichere Produkte in Verkehr bringen oder auf dem Markt bereitstellen.</w:t>
      </w:r>
    </w:p>
    <w:p w14:paraId="095EE29D" w14:textId="77777777" w:rsidR="00457D6F" w:rsidRPr="00422B2F" w:rsidRDefault="00457D6F" w:rsidP="00457D6F">
      <w:pPr>
        <w:pStyle w:val="Default"/>
        <w:rPr>
          <w:rFonts w:ascii="Verdana" w:hAnsi="Verdana"/>
          <w:color w:val="auto"/>
          <w:sz w:val="20"/>
          <w:szCs w:val="20"/>
        </w:rPr>
      </w:pPr>
    </w:p>
    <w:p w14:paraId="18284D78" w14:textId="77777777"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Artikel 6</w:t>
      </w:r>
    </w:p>
    <w:p w14:paraId="5D30C36B" w14:textId="77777777" w:rsidR="00457D6F" w:rsidRPr="00422B2F" w:rsidRDefault="00457D6F" w:rsidP="00457D6F">
      <w:pPr>
        <w:pStyle w:val="Default"/>
        <w:rPr>
          <w:sz w:val="20"/>
          <w:szCs w:val="20"/>
          <w:rFonts w:ascii="Verdana" w:hAnsi="Verdana"/>
        </w:rPr>
      </w:pPr>
      <w:r>
        <w:rPr>
          <w:sz w:val="20"/>
          <w:color w:val="auto"/>
          <w:rFonts w:ascii="Verdana" w:hAnsi="Verdana"/>
        </w:rPr>
        <w:t xml:space="preserve">Bei der Beurteilung der Produktsicherheit zu berücksichtigende Aspekte:</w:t>
      </w:r>
      <w:r>
        <w:rPr>
          <w:sz w:val="20"/>
          <w:color w:val="auto"/>
          <w:rFonts w:ascii="Verdana" w:hAnsi="Verdana"/>
        </w:rPr>
        <w:t xml:space="preserve"> </w:t>
      </w:r>
      <w:r>
        <w:rPr>
          <w:sz w:val="20"/>
          <w:color w:val="auto"/>
          <w:rFonts w:ascii="Verdana" w:hAnsi="Verdana"/>
        </w:rPr>
        <w:t xml:space="preserve">Bei der Beurteilung der Sicherheit unserer Produkte berücksichtigen wir die Eigenschaften des Produkts, einschließlich Konstruktion, </w:t>
      </w:r>
      <w:r>
        <w:rPr>
          <w:sz w:val="20"/>
          <w:rFonts w:ascii="Verdana" w:hAnsi="Verdana"/>
        </w:rPr>
        <w:t xml:space="preserve">technische Merkmale, Zusammensetzung, Verpackung, Montageanleitung und gegebenenfalls Einbau, Gebrauch und Wartung.</w:t>
      </w:r>
      <w:r>
        <w:rPr>
          <w:sz w:val="20"/>
          <w:rFonts w:ascii="Verdana" w:hAnsi="Verdana"/>
        </w:rPr>
        <w:t xml:space="preserve"> </w:t>
      </w:r>
      <w:r>
        <w:rPr>
          <w:sz w:val="20"/>
          <w:rFonts w:ascii="Verdana" w:hAnsi="Verdana"/>
        </w:rPr>
        <w:t xml:space="preserve">Einbauanleitungen sind sowohl den Produkten beigefügt als auch über das Internet abrufbar.</w:t>
      </w:r>
    </w:p>
    <w:p w14:paraId="32C5BD02" w14:textId="77777777" w:rsidR="00457D6F" w:rsidRPr="00422B2F" w:rsidRDefault="00457D6F" w:rsidP="00457D6F">
      <w:pPr>
        <w:pStyle w:val="Default"/>
        <w:rPr>
          <w:sz w:val="20"/>
          <w:szCs w:val="20"/>
          <w:rFonts w:ascii="Verdana" w:hAnsi="Verdana"/>
        </w:rPr>
      </w:pPr>
      <w:r>
        <w:rPr>
          <w:sz w:val="20"/>
          <w:rFonts w:ascii="Verdana" w:hAnsi="Verdana"/>
        </w:rPr>
        <w:t xml:space="preserve">Darüber hinaus beurteilen wir auch die folgenden Aspekte:</w:t>
      </w:r>
    </w:p>
    <w:p w14:paraId="66F0C719" w14:textId="5BECA899" w:rsidR="00457D6F" w:rsidRPr="00EB5263" w:rsidRDefault="00457D6F" w:rsidP="00457D6F">
      <w:pPr>
        <w:pStyle w:val="Default"/>
        <w:numPr>
          <w:ilvl w:val="0"/>
          <w:numId w:val="5"/>
        </w:numPr>
        <w:rPr>
          <w:color w:val="000000" w:themeColor="text1"/>
          <w:sz w:val="20"/>
          <w:szCs w:val="20"/>
          <w:rFonts w:ascii="Verdana" w:hAnsi="Verdana"/>
        </w:rPr>
      </w:pPr>
      <w:r>
        <w:rPr>
          <w:sz w:val="20"/>
          <w:rFonts w:ascii="Verdana" w:hAnsi="Verdana"/>
        </w:rPr>
        <w:t xml:space="preserve">Auswirkungen auf andere Produkte, da unsere Teile als Verbindungselemente zwischen anderen Produkten dienen können (z. B. </w:t>
      </w:r>
      <w:r>
        <w:rPr>
          <w:sz w:val="20"/>
          <w:color w:val="000000" w:themeColor="text1"/>
          <w:rFonts w:ascii="Verdana" w:hAnsi="Verdana"/>
        </w:rPr>
        <w:t xml:space="preserve">Bremsscheiben und Bremssättel)</w:t>
      </w:r>
    </w:p>
    <w:p w14:paraId="3E12EDF6"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die Auswirkungen anderer Produkte auf unsere Produkte, soweit dies vernünftigerweise vorhersehbar ist</w:t>
      </w:r>
    </w:p>
    <w:p w14:paraId="773FD513"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Aufmachung, Kennzeichnung, Warnhinweise und Hinweise zur sicheren Verwendung</w:t>
      </w:r>
    </w:p>
    <w:p w14:paraId="66DE2A84"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die Eignung unserer Produkte für verschiedene Verbrauchergruppen, einschließlich Menschen mit Behinderungen, und ihre Auswirkungen auf die Sicherheit</w:t>
      </w:r>
    </w:p>
    <w:p w14:paraId="74120A74" w14:textId="77777777" w:rsidR="00457D6F" w:rsidRPr="00422B2F" w:rsidRDefault="00457D6F" w:rsidP="00457D6F">
      <w:pPr>
        <w:pStyle w:val="Default"/>
        <w:rPr>
          <w:rFonts w:ascii="Verdana" w:hAnsi="Verdana"/>
          <w:color w:val="auto"/>
          <w:sz w:val="20"/>
          <w:szCs w:val="20"/>
        </w:rPr>
      </w:pPr>
    </w:p>
    <w:p w14:paraId="5E6FB5FE" w14:textId="4FEE0545"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Artikel 7 und 8</w:t>
      </w:r>
    </w:p>
    <w:p w14:paraId="7EA5AF01" w14:textId="0D01D4CB" w:rsidR="00457D6F" w:rsidRDefault="00457D6F" w:rsidP="00457D6F">
      <w:pPr>
        <w:pStyle w:val="Default"/>
        <w:rPr>
          <w:sz w:val="20"/>
          <w:szCs w:val="20"/>
          <w:rFonts w:ascii="Verdana" w:hAnsi="Verdana"/>
        </w:rPr>
      </w:pPr>
      <w:r>
        <w:rPr>
          <w:sz w:val="20"/>
          <w:rFonts w:ascii="Verdana" w:hAnsi="Verdana"/>
        </w:rPr>
        <w:t xml:space="preserve">Vermutungswirkung bei der Erfüllung der allgemeinen Sicherheitsanforderung:</w:t>
      </w:r>
      <w:r>
        <w:rPr>
          <w:sz w:val="20"/>
          <w:rFonts w:ascii="Verdana" w:hAnsi="Verdana"/>
        </w:rPr>
        <w:t xml:space="preserve"> </w:t>
      </w:r>
      <w:r>
        <w:rPr>
          <w:sz w:val="20"/>
          <w:rFonts w:ascii="Verdana" w:hAnsi="Verdana"/>
        </w:rPr>
        <w:t xml:space="preserve">Unsere Produkte wurden von unabhängigen Stellen geprüft und entsprechen den einschlägigen europäischen und internationalen Normen.</w:t>
      </w:r>
      <w:r>
        <w:rPr>
          <w:sz w:val="20"/>
          <w:rFonts w:ascii="Verdana" w:hAnsi="Verdana"/>
        </w:rPr>
        <w:t xml:space="preserve"> </w:t>
      </w:r>
      <w:r>
        <w:rPr>
          <w:sz w:val="20"/>
          <w:rFonts w:ascii="Verdana" w:hAnsi="Verdana"/>
        </w:rPr>
        <w:t xml:space="preserve">Soweit erforderlich, verfügen unsere Produkte auch über Zulassungen nach ECE-Regelung 90, China Compulsory Certificate, SAE J2975 und SAE J661 sowie TÜV/KBA.</w:t>
      </w:r>
      <w:r>
        <w:rPr>
          <w:sz w:val="20"/>
          <w:rFonts w:ascii="Verdana" w:hAnsi="Verdana"/>
        </w:rPr>
        <w:t xml:space="preserve">  </w:t>
      </w:r>
      <w:r>
        <w:rPr>
          <w:sz w:val="20"/>
          <w:rFonts w:ascii="Verdana" w:hAnsi="Verdana"/>
        </w:rPr>
        <w:t xml:space="preserve">Die in der Richtlinie 2000/53/EG (Altfahrzeuge) aufgeführten gefährlichen Stoffe überschreiten nicht die in dieser Richtlinie festgelegten Grenzwerte.</w:t>
      </w:r>
    </w:p>
    <w:p w14:paraId="2FAD1570" w14:textId="77777777" w:rsidR="00FA5EC1" w:rsidRDefault="00FA5EC1" w:rsidP="00FA5EC1">
      <w:pPr>
        <w:pStyle w:val="Default"/>
        <w:rPr>
          <w:rFonts w:ascii="Verdana" w:hAnsi="Verdana"/>
          <w:sz w:val="20"/>
          <w:szCs w:val="20"/>
        </w:rPr>
      </w:pPr>
    </w:p>
    <w:p w14:paraId="3537C27C" w14:textId="6CE86357" w:rsidR="00457D6F" w:rsidRPr="00422B2F" w:rsidRDefault="00457D6F" w:rsidP="00457D6F">
      <w:pPr>
        <w:pStyle w:val="Default"/>
        <w:rPr>
          <w:rFonts w:ascii="Verdana" w:hAnsi="Verdana"/>
          <w:sz w:val="20"/>
          <w:szCs w:val="20"/>
        </w:rPr>
      </w:pPr>
    </w:p>
    <w:p w14:paraId="372CD21C"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Unsere Produkte entsprechen den EU-Normen.</w:t>
      </w:r>
      <w:r>
        <w:rPr>
          <w:sz w:val="20"/>
          <w:rFonts w:ascii="Verdana" w:hAnsi="Verdana"/>
        </w:rPr>
        <w:t xml:space="preserve"> </w:t>
      </w:r>
    </w:p>
    <w:p w14:paraId="0CC63F59"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Wir orientieren uns an den geltenden internationalen Normen und beauftragen bei Bedarf externe wissenschaftliche Einrichtungen mit speziellen Prüfungen.</w:t>
      </w:r>
    </w:p>
    <w:p w14:paraId="2C78E265"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Unsere Produkte erhöhen die Sicherheit der Verbraucher und haben sich in anspruchsvollen Umgebungen bewährt.</w:t>
      </w:r>
    </w:p>
    <w:p w14:paraId="349204D9" w14:textId="77777777" w:rsidR="00457D6F" w:rsidRPr="00422B2F" w:rsidRDefault="00457D6F" w:rsidP="00457D6F">
      <w:pPr>
        <w:pStyle w:val="Default"/>
        <w:rPr>
          <w:rFonts w:ascii="Verdana" w:hAnsi="Verdana"/>
          <w:sz w:val="20"/>
          <w:szCs w:val="20"/>
        </w:rPr>
      </w:pPr>
    </w:p>
    <w:p w14:paraId="60D0CF99" w14:textId="77777777" w:rsidR="00457D6F" w:rsidRPr="00422B2F" w:rsidRDefault="00457D6F" w:rsidP="00457D6F">
      <w:pPr>
        <w:pStyle w:val="Default"/>
        <w:rPr>
          <w:sz w:val="20"/>
          <w:szCs w:val="20"/>
          <w:rFonts w:ascii="Verdana" w:hAnsi="Verdana"/>
        </w:rPr>
      </w:pPr>
      <w:r>
        <w:rPr>
          <w:sz w:val="20"/>
          <w:rFonts w:ascii="Verdana" w:hAnsi="Verdana"/>
        </w:rPr>
        <w:t xml:space="preserve">Im Rahmen dieser </w:t>
      </w:r>
      <w:r>
        <w:rPr>
          <w:sz w:val="20"/>
          <w:b/>
          <w:rFonts w:ascii="Verdana" w:hAnsi="Verdana"/>
        </w:rPr>
        <w:t xml:space="preserve">Konformitätserklärung des Herstellers</w:t>
      </w:r>
      <w:r>
        <w:rPr>
          <w:sz w:val="20"/>
          <w:rFonts w:ascii="Verdana" w:hAnsi="Verdana"/>
        </w:rPr>
        <w:t xml:space="preserve"> wird die Konformität unserer Produkte mit der </w:t>
      </w:r>
      <w:r>
        <w:rPr>
          <w:sz w:val="20"/>
          <w:b/>
          <w:rFonts w:ascii="Verdana" w:hAnsi="Verdana"/>
        </w:rPr>
        <w:t xml:space="preserve">Allgemeinen Produktsicherheitsverordnung</w:t>
      </w:r>
      <w:r>
        <w:rPr>
          <w:sz w:val="20"/>
          <w:rFonts w:ascii="Verdana" w:hAnsi="Verdana"/>
        </w:rPr>
        <w:t xml:space="preserve"> und die sichere Verwendung durch den Verbraucher unter normalen Bedingungen bestätigt.</w:t>
      </w:r>
    </w:p>
    <w:p w14:paraId="45B90775" w14:textId="77777777" w:rsidR="00457D6F" w:rsidRPr="00422B2F" w:rsidRDefault="00457D6F" w:rsidP="00457D6F">
      <w:pPr>
        <w:pStyle w:val="Default"/>
        <w:rPr>
          <w:sz w:val="20"/>
          <w:szCs w:val="20"/>
          <w:rFonts w:ascii="Verdana" w:hAnsi="Verdana"/>
        </w:rPr>
      </w:pPr>
      <w:r>
        <w:rPr>
          <w:sz w:val="20"/>
          <w:rFonts w:ascii="Verdana" w:hAnsi="Verdana"/>
        </w:rPr>
        <w:t xml:space="preserve">Alle hergestellten Produkte werden gemäß den regulatorischen Anforderungen getestet und sind rückverfolgbar. Die Systeme zur Kontrolle des Herstellungsprozesses werden von mehreren anerkannten Stellen extern bewertet.</w:t>
      </w:r>
    </w:p>
    <w:p w14:paraId="665FFC67" w14:textId="77777777" w:rsidR="00457D6F" w:rsidRPr="00422B2F" w:rsidRDefault="00457D6F" w:rsidP="00457D6F">
      <w:pPr>
        <w:pStyle w:val="Default"/>
        <w:rPr>
          <w:sz w:val="20"/>
          <w:szCs w:val="20"/>
          <w:rFonts w:ascii="Verdana" w:hAnsi="Verdana"/>
        </w:rPr>
      </w:pPr>
      <w:r>
        <w:rPr>
          <w:sz w:val="20"/>
          <w:rFonts w:ascii="Verdana" w:hAnsi="Verdana"/>
        </w:rPr>
        <w:t xml:space="preserve">Diese Erklärung umfasst:</w:t>
      </w:r>
    </w:p>
    <w:p w14:paraId="0B62E0A6"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die Produktspezifikationen</w:t>
      </w:r>
    </w:p>
    <w:p w14:paraId="6B5102FD"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eine Beschreibung des Verfahrens der Sicherheitsbewertung</w:t>
      </w:r>
    </w:p>
    <w:p w14:paraId="1DEC9714"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die Angabe der zur Bewertung der Produktsicherheit herangezogenen Normen</w:t>
      </w:r>
    </w:p>
    <w:p w14:paraId="186C94CA"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Angaben zum Hersteller und Kontaktdaten</w:t>
      </w:r>
    </w:p>
    <w:p w14:paraId="1894B78B" w14:textId="77777777" w:rsidR="00457D6F" w:rsidRDefault="00457D6F" w:rsidP="00457D6F">
      <w:pPr>
        <w:rPr>
          <w:rFonts w:ascii="Verdana" w:hAnsi="Verdana" w:cs="Arial"/>
          <w:color w:val="000000"/>
          <w:sz w:val="20"/>
          <w:szCs w:val="20"/>
          <w:lang w:val="en-GB"/>
        </w:rPr>
      </w:pPr>
    </w:p>
    <w:p w14:paraId="1BB922A9" w14:textId="77777777" w:rsidR="008E1B2A" w:rsidRPr="00422B2F" w:rsidRDefault="008E1B2A" w:rsidP="00457D6F">
      <w:pPr>
        <w:rPr>
          <w:rFonts w:ascii="Verdana" w:hAnsi="Verdana" w:cs="Arial"/>
          <w:color w:val="000000"/>
          <w:sz w:val="20"/>
          <w:szCs w:val="20"/>
          <w:lang w:val="en-GB"/>
        </w:rPr>
      </w:pPr>
    </w:p>
    <w:tbl>
      <w:tblPr>
        <w:tblStyle w:val="TableGrid"/>
        <w:tblW w:w="0" w:type="auto"/>
        <w:tblInd w:w="1688" w:type="dxa"/>
        <w:tblLook w:val="04A0" w:firstRow="1" w:lastRow="0" w:firstColumn="1" w:lastColumn="0" w:noHBand="0" w:noVBand="1"/>
      </w:tblPr>
      <w:tblGrid>
        <w:gridCol w:w="1559"/>
        <w:gridCol w:w="2127"/>
        <w:gridCol w:w="3685"/>
      </w:tblGrid>
      <w:tr w:rsidR="00457D6F" w:rsidRPr="00422B2F" w14:paraId="27EC4A20" w14:textId="77777777" w:rsidTr="008C705A">
        <w:tc>
          <w:tcPr>
            <w:tcW w:w="1559" w:type="dxa"/>
          </w:tcPr>
          <w:p w14:paraId="10A7E360" w14:textId="77777777" w:rsidR="00457D6F" w:rsidRPr="00C3368F" w:rsidRDefault="00457D6F" w:rsidP="00DE10C3">
            <w:pPr>
              <w:rPr>
                <w:color w:val="000000"/>
                <w:sz w:val="96"/>
                <w:szCs w:val="96"/>
                <w:rFonts w:ascii="Verdana" w:hAnsi="Verdana" w:cs="Arial"/>
              </w:rPr>
            </w:pPr>
            <w:bookmarkStart w:id="2" w:name="_Hlk187826583"/>
            <w:r>
              <w:rPr>
                <w:color w:val="000000"/>
                <w:sz w:val="96"/>
                <w:rFonts w:ascii="Verdana" w:hAnsi="Verdana"/>
              </w:rPr>
              <w:t xml:space="preserve">EC</w:t>
            </w:r>
          </w:p>
        </w:tc>
        <w:tc>
          <w:tcPr>
            <w:tcW w:w="2127" w:type="dxa"/>
          </w:tcPr>
          <w:p w14:paraId="13CA8D81" w14:textId="77777777" w:rsidR="00457D6F" w:rsidRPr="00C3368F" w:rsidRDefault="00457D6F" w:rsidP="00DE10C3">
            <w:pPr>
              <w:rPr>
                <w:color w:val="000000"/>
                <w:sz w:val="96"/>
                <w:szCs w:val="96"/>
                <w:rFonts w:ascii="Verdana" w:hAnsi="Verdana" w:cs="Arial"/>
              </w:rPr>
            </w:pPr>
            <w:r>
              <w:rPr>
                <w:color w:val="000000"/>
                <w:sz w:val="96"/>
                <w:rFonts w:ascii="Verdana" w:hAnsi="Verdana"/>
              </w:rPr>
              <w:t xml:space="preserve">REP</w:t>
            </w:r>
          </w:p>
        </w:tc>
        <w:tc>
          <w:tcPr>
            <w:tcW w:w="3685" w:type="dxa"/>
          </w:tcPr>
          <w:p w14:paraId="5CA3471B"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EBC Brakes Germany e. K.</w:t>
            </w:r>
          </w:p>
          <w:p w14:paraId="7EEBCE51"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Hertha-Sponer-Str. 9</w:t>
            </w:r>
          </w:p>
          <w:p w14:paraId="3756EEC4"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28816 Stuhr</w:t>
            </w:r>
          </w:p>
          <w:p w14:paraId="1D129A11"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Deutschland</w:t>
            </w:r>
          </w:p>
          <w:p w14:paraId="6DAD2EE0" w14:textId="77777777" w:rsidR="00457D6F" w:rsidRPr="00422B2F" w:rsidRDefault="00457D6F" w:rsidP="00DE10C3">
            <w:pPr>
              <w:rPr>
                <w:color w:val="000000"/>
                <w:sz w:val="20"/>
                <w:szCs w:val="20"/>
                <w:rFonts w:ascii="Verdana" w:hAnsi="Verdana" w:cs="Arial"/>
              </w:rPr>
            </w:pPr>
            <w:hyperlink r:id="rId7" w:history="1">
              <w:r>
                <w:rPr>
                  <w:rStyle w:val="Hyperlink"/>
                  <w:sz w:val="20"/>
                  <w:rFonts w:ascii="Verdana" w:hAnsi="Verdana"/>
                </w:rPr>
                <w:t xml:space="preserve">info@ebc-brakes.de</w:t>
              </w:r>
            </w:hyperlink>
          </w:p>
        </w:tc>
      </w:tr>
      <w:bookmarkEnd w:id="2"/>
    </w:tbl>
    <w:p w14:paraId="47AB2DA9" w14:textId="1F3CC4AB" w:rsidR="0034349A" w:rsidRPr="0034349A" w:rsidRDefault="0034349A" w:rsidP="008B3C98"/>
    <w:sectPr w:rsidR="0034349A" w:rsidRPr="0034349A" w:rsidSect="00CD0BFD">
      <w:headerReference w:type="default" r:id="rId8"/>
      <w:footerReference w:type="default" r:id="rId9"/>
      <w:pgSz w:w="11900" w:h="16840"/>
      <w:pgMar w:top="3260" w:right="560" w:bottom="1440" w:left="567" w:header="283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7A45" w14:textId="77777777" w:rsidR="0027329A" w:rsidRDefault="0027329A">
      <w:r>
        <w:separator/>
      </w:r>
    </w:p>
  </w:endnote>
  <w:endnote w:type="continuationSeparator" w:id="0">
    <w:p w14:paraId="5CABC79E" w14:textId="77777777" w:rsidR="0027329A" w:rsidRDefault="0027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4010" w14:textId="77777777" w:rsidR="0034349A" w:rsidRDefault="0034349A">
    <w:pPr>
      <w:pStyle w:val="Footer"/>
    </w:pPr>
    <w:r>
      <w:drawing>
        <wp:anchor distT="0" distB="0" distL="114300" distR="114300" simplePos="0" relativeHeight="251661312" behindDoc="0" locked="0" layoutInCell="1" allowOverlap="1" wp14:anchorId="389845DD" wp14:editId="44BD0634">
          <wp:simplePos x="0" y="0"/>
          <wp:positionH relativeFrom="page">
            <wp:posOffset>18415</wp:posOffset>
          </wp:positionH>
          <wp:positionV relativeFrom="page">
            <wp:posOffset>9994900</wp:posOffset>
          </wp:positionV>
          <wp:extent cx="7518400" cy="694690"/>
          <wp:effectExtent l="0" t="0" r="0" b="0"/>
          <wp:wrapTight wrapText="bothSides">
            <wp:wrapPolygon edited="0">
              <wp:start x="0" y="0"/>
              <wp:lineTo x="0" y="20534"/>
              <wp:lineTo x="21527" y="20534"/>
              <wp:lineTo x="21527"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ottom.pdf"/>
                  <pic:cNvPicPr/>
                </pic:nvPicPr>
                <pic:blipFill>
                  <a:blip r:embed="rId1">
                    <a:extLst>
                      <a:ext uri="{28A0092B-C50C-407E-A947-70E740481C1C}">
                        <a14:useLocalDpi xmlns:a14="http://schemas.microsoft.com/office/drawing/2010/main" val="0"/>
                      </a:ext>
                    </a:extLst>
                  </a:blip>
                  <a:stretch>
                    <a:fillRect/>
                  </a:stretch>
                </pic:blipFill>
                <pic:spPr>
                  <a:xfrm>
                    <a:off x="0" y="0"/>
                    <a:ext cx="7518400" cy="6946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8C44" w14:textId="77777777" w:rsidR="0027329A" w:rsidRDefault="0027329A">
      <w:r>
        <w:separator/>
      </w:r>
    </w:p>
  </w:footnote>
  <w:footnote w:type="continuationSeparator" w:id="0">
    <w:p w14:paraId="42C6D7CE" w14:textId="77777777" w:rsidR="0027329A" w:rsidRDefault="0027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9B167" w14:textId="77777777" w:rsidR="0034349A" w:rsidRDefault="0034349A">
    <w:pPr>
      <w:pStyle w:val="Header"/>
    </w:pPr>
    <w:bookmarkStart w:id="3" w:name="_MacBuGuideStaticData_15480H"/>
    <w:bookmarkStart w:id="4" w:name="_MacBuGuideStaticData_2940H"/>
    <w:r>
      <w:drawing>
        <wp:anchor distT="0" distB="0" distL="114300" distR="114300" simplePos="0" relativeHeight="251659264" behindDoc="0" locked="0" layoutInCell="1" allowOverlap="1" wp14:anchorId="1ED9C529" wp14:editId="236D7117">
          <wp:simplePos x="0" y="0"/>
          <wp:positionH relativeFrom="page">
            <wp:posOffset>12700</wp:posOffset>
          </wp:positionH>
          <wp:positionV relativeFrom="page">
            <wp:posOffset>7620</wp:posOffset>
          </wp:positionV>
          <wp:extent cx="7556500" cy="1850390"/>
          <wp:effectExtent l="0" t="0" r="12700" b="3810"/>
          <wp:wrapTight wrapText="bothSides">
            <wp:wrapPolygon edited="0">
              <wp:start x="0" y="0"/>
              <wp:lineTo x="0" y="21348"/>
              <wp:lineTo x="21564" y="21348"/>
              <wp:lineTo x="21564"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 header.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850390"/>
                  </a:xfrm>
                  <a:prstGeom prst="rect">
                    <a:avLst/>
                  </a:prstGeom>
                </pic:spPr>
              </pic:pic>
            </a:graphicData>
          </a:graphic>
          <wp14:sizeRelV relativeFrom="margin">
            <wp14:pctHeight>0</wp14:pctHeight>
          </wp14:sizeRelV>
        </wp:anchor>
      </w:drawing>
    </w: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1C4D"/>
    <w:multiLevelType w:val="hybridMultilevel"/>
    <w:tmpl w:val="F676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02A28"/>
    <w:multiLevelType w:val="hybridMultilevel"/>
    <w:tmpl w:val="1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22B2B"/>
    <w:multiLevelType w:val="hybridMultilevel"/>
    <w:tmpl w:val="AFE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85C5A"/>
    <w:multiLevelType w:val="hybridMultilevel"/>
    <w:tmpl w:val="6712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73719"/>
    <w:multiLevelType w:val="hybridMultilevel"/>
    <w:tmpl w:val="EE00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037DA3"/>
    <w:multiLevelType w:val="multilevel"/>
    <w:tmpl w:val="5ED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360426">
    <w:abstractNumId w:val="5"/>
  </w:num>
  <w:num w:numId="2" w16cid:durableId="662273965">
    <w:abstractNumId w:val="3"/>
  </w:num>
  <w:num w:numId="3" w16cid:durableId="1726220157">
    <w:abstractNumId w:val="4"/>
  </w:num>
  <w:num w:numId="4" w16cid:durableId="1156533830">
    <w:abstractNumId w:val="0"/>
  </w:num>
  <w:num w:numId="5" w16cid:durableId="1488594627">
    <w:abstractNumId w:val="1"/>
  </w:num>
  <w:num w:numId="6" w16cid:durableId="2030983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dirty"/>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796927"/>
    <w:rsid w:val="000317CF"/>
    <w:rsid w:val="000515D9"/>
    <w:rsid w:val="00070AE7"/>
    <w:rsid w:val="000B6B6E"/>
    <w:rsid w:val="001336DA"/>
    <w:rsid w:val="001756F6"/>
    <w:rsid w:val="0027329A"/>
    <w:rsid w:val="002912A5"/>
    <w:rsid w:val="002D3BC0"/>
    <w:rsid w:val="003135BD"/>
    <w:rsid w:val="0034349A"/>
    <w:rsid w:val="00364973"/>
    <w:rsid w:val="003A61EE"/>
    <w:rsid w:val="00422B2F"/>
    <w:rsid w:val="00440998"/>
    <w:rsid w:val="00457D6F"/>
    <w:rsid w:val="00493DDA"/>
    <w:rsid w:val="00543258"/>
    <w:rsid w:val="005F1BE0"/>
    <w:rsid w:val="0060174C"/>
    <w:rsid w:val="00631450"/>
    <w:rsid w:val="006D7849"/>
    <w:rsid w:val="00756968"/>
    <w:rsid w:val="0076728F"/>
    <w:rsid w:val="00796927"/>
    <w:rsid w:val="007A6444"/>
    <w:rsid w:val="007D609F"/>
    <w:rsid w:val="00852ABA"/>
    <w:rsid w:val="008A6AAC"/>
    <w:rsid w:val="008B3C98"/>
    <w:rsid w:val="008B7672"/>
    <w:rsid w:val="008C705A"/>
    <w:rsid w:val="008E1B2A"/>
    <w:rsid w:val="009062E7"/>
    <w:rsid w:val="00947215"/>
    <w:rsid w:val="009E28F9"/>
    <w:rsid w:val="00A3223E"/>
    <w:rsid w:val="00A43A3F"/>
    <w:rsid w:val="00A45109"/>
    <w:rsid w:val="00B41328"/>
    <w:rsid w:val="00B62364"/>
    <w:rsid w:val="00B8041C"/>
    <w:rsid w:val="00C22CFC"/>
    <w:rsid w:val="00C3368F"/>
    <w:rsid w:val="00C377CA"/>
    <w:rsid w:val="00C74A23"/>
    <w:rsid w:val="00CD0BFD"/>
    <w:rsid w:val="00D16C56"/>
    <w:rsid w:val="00DF580E"/>
    <w:rsid w:val="00E0218E"/>
    <w:rsid w:val="00E136F5"/>
    <w:rsid w:val="00E15225"/>
    <w:rsid w:val="00E72389"/>
    <w:rsid w:val="00E73A8D"/>
    <w:rsid w:val="00E81C4C"/>
    <w:rsid w:val="00E93B01"/>
    <w:rsid w:val="00EB5263"/>
    <w:rsid w:val="00ED0854"/>
    <w:rsid w:val="00F13684"/>
    <w:rsid w:val="00F63F49"/>
    <w:rsid w:val="00FA5EC1"/>
    <w:rsid w:val="00FD18A0"/>
  </w:rsids>
  <m:mathPr>
    <m:mathFont m:val="Cambria Math"/>
    <m:brkBin m:val="before"/>
    <m:brkBinSub m:val="--"/>
    <m:smallFrac m:val="0"/>
    <m:dispDef m:val="0"/>
    <m:lMargin m:val="0"/>
    <m:rMargin m:val="0"/>
    <m:defJc m:val="centerGroup"/>
    <m:wrapRight/>
    <m:intLim m:val="subSup"/>
    <m:naryLim m:val="subSup"/>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233544"/>
  <w15:docId w15:val="{95D05DBA-CFD4-B444-94B4-9D28016E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27"/>
    <w:pPr>
      <w:tabs>
        <w:tab w:val="center" w:pos="4320"/>
        <w:tab w:val="right" w:pos="8640"/>
      </w:tabs>
    </w:pPr>
  </w:style>
  <w:style w:type="character" w:customStyle="1" w:styleId="HeaderChar">
    <w:name w:val="Header Char"/>
    <w:basedOn w:val="DefaultParagraphFont"/>
    <w:link w:val="Header"/>
    <w:uiPriority w:val="99"/>
    <w:rsid w:val="00796927"/>
    <w:rPr>
      <w:sz w:val="24"/>
      <w:szCs w:val="24"/>
    </w:rPr>
  </w:style>
  <w:style w:type="paragraph" w:styleId="Footer">
    <w:name w:val="footer"/>
    <w:basedOn w:val="Normal"/>
    <w:link w:val="FooterChar"/>
    <w:uiPriority w:val="99"/>
    <w:unhideWhenUsed/>
    <w:rsid w:val="00796927"/>
    <w:pPr>
      <w:tabs>
        <w:tab w:val="center" w:pos="4320"/>
        <w:tab w:val="right" w:pos="8640"/>
      </w:tabs>
    </w:pPr>
  </w:style>
  <w:style w:type="character" w:customStyle="1" w:styleId="FooterChar">
    <w:name w:val="Footer Char"/>
    <w:basedOn w:val="DefaultParagraphFont"/>
    <w:link w:val="Footer"/>
    <w:uiPriority w:val="99"/>
    <w:rsid w:val="00796927"/>
    <w:rPr>
      <w:sz w:val="24"/>
      <w:szCs w:val="24"/>
    </w:rPr>
  </w:style>
  <w:style w:type="character" w:customStyle="1" w:styleId="viewbox">
    <w:name w:val="viewbox"/>
    <w:basedOn w:val="DefaultParagraphFont"/>
    <w:rsid w:val="00A45109"/>
  </w:style>
  <w:style w:type="character" w:styleId="Hyperlink">
    <w:name w:val="Hyperlink"/>
    <w:basedOn w:val="DefaultParagraphFont"/>
    <w:rsid w:val="00457D6F"/>
    <w:rPr>
      <w:color w:val="0000FF"/>
      <w:u w:val="single"/>
    </w:rPr>
  </w:style>
  <w:style w:type="paragraph" w:customStyle="1" w:styleId="Default">
    <w:name w:val="Default"/>
    <w:rsid w:val="00457D6F"/>
    <w:pPr>
      <w:autoSpaceDE w:val="0"/>
      <w:autoSpaceDN w:val="0"/>
      <w:adjustRightInd w:val="0"/>
    </w:pPr>
    <w:rPr>
      <w:rFonts w:ascii="Arial" w:hAnsi="Arial" w:cs="Arial"/>
      <w:color w:val="000000"/>
      <w:sz w:val="24"/>
      <w:szCs w:val="24"/>
      <w:lang w:val="de-DE"/>
    </w:rPr>
  </w:style>
  <w:style w:type="table" w:styleId="TableGrid">
    <w:name w:val="Table Grid"/>
    <w:basedOn w:val="TableNormal"/>
    <w:uiPriority w:val="59"/>
    <w:rsid w:val="0045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bc-brak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Freeman Automotive (UK) Ltd</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Brown</dc:creator>
  <cp:lastModifiedBy>Kate Williamson</cp:lastModifiedBy>
  <cp:revision>2</cp:revision>
  <cp:lastPrinted>2015-11-24T11:44:00Z</cp:lastPrinted>
  <dcterms:created xsi:type="dcterms:W3CDTF">2025-02-07T11:20:00Z</dcterms:created>
  <dcterms:modified xsi:type="dcterms:W3CDTF">2025-02-07T11:20:00Z</dcterms:modified>
</cp:coreProperties>
</file>