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ED5ED" w14:textId="77777777" w:rsidR="00457D6F" w:rsidRPr="00422B2F" w:rsidRDefault="00457D6F" w:rsidP="00457D6F">
      <w:pPr>
        <w:rPr>
          <w:color w:val="000000"/>
          <w:sz w:val="20"/>
          <w:szCs w:val="20"/>
          <w:rFonts w:ascii="Verdana" w:hAnsi="Verdana" w:cs="Arial"/>
        </w:rPr>
      </w:pPr>
      <w:r>
        <w:rPr>
          <w:sz w:val="20"/>
          <w:b/>
          <w:color w:val="000000"/>
          <w:rFonts w:ascii="Verdana" w:hAnsi="Verdana"/>
        </w:rPr>
        <w:t xml:space="preserve">Riferimento:</w:t>
      </w:r>
      <w:r>
        <w:rPr>
          <w:sz w:val="20"/>
          <w:b/>
          <w:color w:val="000000"/>
          <w:rFonts w:ascii="Verdana" w:hAnsi="Verdana"/>
        </w:rPr>
        <w:t xml:space="preserve"> </w:t>
      </w:r>
      <w:r>
        <w:rPr>
          <w:sz w:val="20"/>
          <w:b/>
          <w:color w:val="000000"/>
          <w:rFonts w:ascii="Verdana" w:hAnsi="Verdana"/>
        </w:rPr>
        <w:tab/>
      </w:r>
      <w:r>
        <w:rPr>
          <w:sz w:val="20"/>
          <w:b/>
          <w:bCs/>
          <w:rFonts w:ascii="Verdana" w:hAnsi="Verdana"/>
        </w:rPr>
        <w:t xml:space="preserve">Regolamento UE 2023/988 per la Sicurezza Generale dei Prodotti</w:t>
      </w:r>
      <w:r>
        <w:rPr>
          <w:sz w:val="20"/>
          <w:b/>
          <w:bCs/>
          <w:color w:val="111111"/>
          <w:shd w:val="clear" w:color="auto" w:fill="FFFFFF"/>
          <w:rFonts w:ascii="Verdana" w:hAnsi="Verdana"/>
        </w:rPr>
        <w:t xml:space="preserve"> </w:t>
      </w:r>
      <w:r>
        <w:rPr>
          <w:sz w:val="20"/>
          <w:b/>
          <w:bCs/>
          <w:rFonts w:ascii="Verdana" w:hAnsi="Verdana"/>
        </w:rPr>
        <w:t xml:space="preserve">(GPSR)</w:t>
      </w:r>
    </w:p>
    <w:p w14:paraId="1C31E60D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41534B5A" w14:textId="77777777" w:rsidR="00457D6F" w:rsidRPr="00422B2F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Introduzione</w:t>
      </w:r>
    </w:p>
    <w:p w14:paraId="337E923D" w14:textId="77777777" w:rsidR="00457D6F" w:rsidRPr="00422B2F" w:rsidRDefault="00457D6F" w:rsidP="00457D6F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14:paraId="19BD0022" w14:textId="77777777" w:rsidR="00457D6F" w:rsidRPr="00422B2F" w:rsidRDefault="00457D6F" w:rsidP="00457D6F">
      <w:pPr>
        <w:pStyle w:val="Default"/>
        <w:rPr>
          <w:color w:val="auto"/>
          <w:sz w:val="20"/>
          <w:szCs w:val="20"/>
          <w:rFonts w:ascii="Verdana" w:hAnsi="Verdana"/>
        </w:rPr>
      </w:pPr>
      <w:r>
        <w:rPr>
          <w:color w:val="auto"/>
          <w:sz w:val="20"/>
          <w:rFonts w:ascii="Verdana" w:hAnsi="Verdana"/>
        </w:rPr>
        <w:t xml:space="preserve">Il Regolamento per la Sicurezza Generale dei Prodotti (GPSR - Regolamento UE 2023/988), relativo ai prodotti venduti nel mercato dell'Unione Europea (UE), compresi i prodotti soggetti a normativa armonizzata, è stato introdotto per garantire che i prodotti commercializzati nell'UE soddisfino elevati standard di sicurezza, tutelando la salute e la sicurezza dei consumatori.</w:t>
      </w:r>
    </w:p>
    <w:p w14:paraId="02BAE741" w14:textId="75DF1A7E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color w:val="auto"/>
          <w:rFonts w:ascii="Verdana" w:hAnsi="Verdana"/>
        </w:rPr>
        <w:t xml:space="preserve">Le pastiglie ed i dischi per freni sono componenti fondamentali dei sistemi frenanti dei veicoli</w:t>
      </w:r>
      <w:r>
        <w:rPr>
          <w:sz w:val="20"/>
          <w:rFonts w:ascii="Verdana" w:hAnsi="Verdana"/>
        </w:rPr>
        <w:t xml:space="preserve"> e garantirne la conformità al GPSR è essenziale per ragioni di sicurezza, qualità, ambiente e conformità normativa.</w:t>
      </w:r>
    </w:p>
    <w:p w14:paraId="5746665A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 </w:t>
      </w:r>
    </w:p>
    <w:p w14:paraId="42D17E50" w14:textId="415D2127" w:rsidR="00457D6F" w:rsidRPr="00DF580E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bookmarkStart w:id="0" w:name="_Hlk188447919"/>
      <w:r>
        <w:rPr>
          <w:b/>
          <w:sz w:val="20"/>
          <w:u w:val="single"/>
          <w:rFonts w:ascii="Verdana" w:hAnsi="Verdana"/>
        </w:rPr>
        <w:t xml:space="preserve">Descrizione del prodotto – pastiglie freni per motocicli ed autoveicoli</w:t>
      </w:r>
      <w:r>
        <w:rPr>
          <w:b/>
          <w:sz w:val="20"/>
          <w:u w:val="single"/>
          <w:rFonts w:ascii="Verdana" w:hAnsi="Verdana"/>
        </w:rPr>
        <w:t xml:space="preserve"> </w:t>
      </w:r>
    </w:p>
    <w:bookmarkEnd w:id="0"/>
    <w:p w14:paraId="79E797F4" w14:textId="77777777" w:rsidR="00457D6F" w:rsidRPr="00DF580E" w:rsidRDefault="00457D6F" w:rsidP="00457D6F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14:paraId="44BD6420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Funzione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Le pastiglie per freni sono progettate in modo da generare attrito quando esercitano una pressione contro il disco, consentendo ai veicoli di rallentare o di arrestarsi in modo efficace.</w:t>
      </w:r>
    </w:p>
    <w:p w14:paraId="30B6FC76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bookmarkStart w:id="1" w:name="_Hlk188448356"/>
      <w:r>
        <w:rPr>
          <w:sz w:val="20"/>
          <w:b/>
          <w:rFonts w:ascii="Verdana" w:hAnsi="Verdana"/>
        </w:rPr>
        <w:t xml:space="preserve">Composizione del materiale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Le pastiglie per freni sono costituite da un insieme di materiali quali metalli, ceramiche e composti organici, accuratamente selezionati per le loro caratteristiche a livello di durata, sicurezza e prestazioni.</w:t>
      </w:r>
    </w:p>
    <w:bookmarkEnd w:id="1"/>
    <w:p w14:paraId="770016BA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Applicazioni previste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Queste pastiglie per freni sono utilizzate nelle autovetture, veicoli commerciali, motocicli, ecc.</w:t>
      </w:r>
    </w:p>
    <w:p w14:paraId="5974D1EF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Dimensioni e varianti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Sono disponibili svariate dimensioni e tipologie per adattarsi ad una vasta gamma di modelli di veicoli e di sistemi frenanti.</w:t>
      </w:r>
    </w:p>
    <w:p w14:paraId="71A69B1B" w14:textId="77777777" w:rsidR="00457D6F" w:rsidRPr="00A43A3F" w:rsidRDefault="00457D6F" w:rsidP="00457D6F">
      <w:pPr>
        <w:pStyle w:val="Default"/>
        <w:rPr>
          <w:rFonts w:ascii="Verdana" w:hAnsi="Verdana"/>
          <w:sz w:val="20"/>
          <w:szCs w:val="20"/>
          <w:highlight w:val="yellow"/>
        </w:rPr>
      </w:pPr>
    </w:p>
    <w:p w14:paraId="46128D20" w14:textId="45074C4C" w:rsidR="00422B2F" w:rsidRPr="00DF580E" w:rsidRDefault="00422B2F" w:rsidP="00422B2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Descrizione del prodotto – dischi freni per motocicli ed autoveicoli</w:t>
      </w:r>
    </w:p>
    <w:p w14:paraId="1184AF2D" w14:textId="77777777" w:rsidR="00422B2F" w:rsidRPr="00DF580E" w:rsidRDefault="00422B2F" w:rsidP="00457D6F">
      <w:pPr>
        <w:pStyle w:val="Default"/>
        <w:rPr>
          <w:rFonts w:ascii="Verdana" w:hAnsi="Verdana"/>
          <w:sz w:val="20"/>
          <w:szCs w:val="20"/>
        </w:rPr>
      </w:pPr>
    </w:p>
    <w:p w14:paraId="022C749B" w14:textId="2FE154FA" w:rsidR="00422B2F" w:rsidRPr="00EB5263" w:rsidRDefault="00B8041C" w:rsidP="00EB5263">
      <w:pPr>
        <w:pStyle w:val="Default"/>
        <w:numPr>
          <w:ilvl w:val="0"/>
          <w:numId w:val="6"/>
        </w:numPr>
        <w:rPr>
          <w:b/>
          <w:bCs/>
          <w:color w:val="000000" w:themeColor="text1"/>
          <w:sz w:val="20"/>
          <w:szCs w:val="20"/>
          <w:rFonts w:ascii="Verdana" w:hAnsi="Verdana" w:cs="Vrinda"/>
        </w:rPr>
      </w:pPr>
      <w:r>
        <w:rPr>
          <w:color w:val="000000" w:themeColor="text1"/>
          <w:sz w:val="20"/>
          <w:b/>
          <w:rFonts w:ascii="Verdana" w:hAnsi="Verdana"/>
        </w:rPr>
        <w:t xml:space="preserve">Funzione</w:t>
      </w:r>
      <w:r>
        <w:rPr>
          <w:color w:val="000000" w:themeColor="text1"/>
          <w:sz w:val="20"/>
          <w:rFonts w:ascii="Verdana" w:hAnsi="Verdana"/>
        </w:rPr>
        <w:t xml:space="preserve">:</w:t>
      </w:r>
      <w:r>
        <w:rPr>
          <w:color w:val="000000" w:themeColor="text1"/>
          <w:sz w:val="20"/>
          <w:rFonts w:ascii="Verdana" w:hAnsi="Verdana"/>
        </w:rPr>
        <w:t xml:space="preserve"> </w:t>
      </w:r>
      <w:r>
        <w:rPr>
          <w:color w:val="000000" w:themeColor="text1"/>
          <w:sz w:val="20"/>
          <w:rFonts w:ascii="Verdana" w:hAnsi="Verdana"/>
        </w:rPr>
        <w:t xml:space="preserve">I dischi per freni sono progettati 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in modo da ruotare assieme alle ruote.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 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Le pastiglie per freni, montate sulle pinze, esercitano pressione su tali rotori per arrestare oppure rallentare la rotazione.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 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Quando il sistema frenante viene azionato, le pastiglie premono contro i rotori, generando attrito che trasforma l'energia cinetica in termica.</w:t>
      </w:r>
    </w:p>
    <w:p w14:paraId="3E552E7A" w14:textId="265EC8C0" w:rsidR="00B8041C" w:rsidRPr="00EB5263" w:rsidRDefault="00B8041C" w:rsidP="00422B2F">
      <w:pPr>
        <w:pStyle w:val="Default"/>
        <w:numPr>
          <w:ilvl w:val="0"/>
          <w:numId w:val="1"/>
        </w:numPr>
        <w:rPr>
          <w:color w:val="000000" w:themeColor="text1"/>
          <w:sz w:val="20"/>
          <w:szCs w:val="20"/>
          <w:rFonts w:ascii="Verdana" w:hAnsi="Verdana"/>
        </w:rPr>
      </w:pPr>
      <w:r>
        <w:rPr>
          <w:color w:val="000000" w:themeColor="text1"/>
          <w:sz w:val="20"/>
          <w:b/>
          <w:rFonts w:ascii="Verdana" w:hAnsi="Verdana"/>
        </w:rPr>
        <w:t xml:space="preserve">Composizione del materiale</w:t>
      </w:r>
      <w:r>
        <w:rPr>
          <w:color w:val="000000" w:themeColor="text1"/>
          <w:sz w:val="20"/>
          <w:rFonts w:ascii="Verdana" w:hAnsi="Verdana"/>
        </w:rPr>
        <w:t xml:space="preserve">:</w:t>
      </w:r>
      <w:r>
        <w:rPr>
          <w:color w:val="000000" w:themeColor="text1"/>
          <w:sz w:val="20"/>
          <w:rFonts w:ascii="Verdana" w:hAnsi="Verdana"/>
        </w:rPr>
        <w:t xml:space="preserve"> </w:t>
      </w:r>
      <w:r>
        <w:rPr>
          <w:color w:val="000000" w:themeColor="text1"/>
          <w:sz w:val="20"/>
          <w:rFonts w:ascii="Verdana" w:hAnsi="Verdana"/>
        </w:rPr>
        <w:t xml:space="preserve">I dischi per freni sono realizzati in ghisa, acciaio inossidabile od acciaio dolce in funzione dell'applicazione e vengono accuratamente selezionati per le relative caratteristiche a livello di durata, sicurezza e prestazioni.</w:t>
      </w:r>
    </w:p>
    <w:p w14:paraId="1403165C" w14:textId="7024F161" w:rsidR="00A43A3F" w:rsidRDefault="00A43A3F" w:rsidP="00A43A3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Applicazioni previste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Questi dischi per freni sono utilizzati su autovetture, veicoli commerciali e motocicli.</w:t>
      </w:r>
    </w:p>
    <w:p w14:paraId="60596E8F" w14:textId="3C497F8E" w:rsidR="00422B2F" w:rsidRPr="00B8041C" w:rsidRDefault="00A43A3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Dimensioni e varianti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Sono disponibili svariate dimensioni e tipologie per adattarsi ad una vasta gamma di modelli di veicoli e sistemi frenanti.</w:t>
      </w:r>
    </w:p>
    <w:p w14:paraId="4C1A7A1B" w14:textId="77777777" w:rsidR="00422B2F" w:rsidRPr="00422B2F" w:rsidRDefault="00422B2F" w:rsidP="00457D6F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1F99607C" w14:textId="61F3413C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Documentazione tecnica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Il produttore ha mantenuto una documentazione tecnica dettagliata che include:</w:t>
      </w:r>
    </w:p>
    <w:p w14:paraId="5A172A52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45BF6B3F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I processi di progettazione e produzione.</w:t>
      </w:r>
    </w:p>
    <w:p w14:paraId="5B823976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I risultati dei test di sicurezza e di prestazione.</w:t>
      </w:r>
    </w:p>
    <w:p w14:paraId="2DE33B16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La valutazione dei rischi e le relative misure di mitigazione.</w:t>
      </w:r>
    </w:p>
    <w:p w14:paraId="015E7EF5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I certificati di conformità rilasciati da laboratori di prova accreditati.</w:t>
      </w:r>
    </w:p>
    <w:p w14:paraId="213926D1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2892E10B" w14:textId="77777777" w:rsidR="00457D6F" w:rsidRPr="00422B2F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Normative</w:t>
      </w:r>
    </w:p>
    <w:p w14:paraId="0F455ACF" w14:textId="77777777" w:rsidR="00C3368F" w:rsidRDefault="00C3368F" w:rsidP="00457D6F">
      <w:pPr>
        <w:pStyle w:val="Default"/>
        <w:rPr>
          <w:rFonts w:ascii="Verdana" w:hAnsi="Verdana"/>
          <w:sz w:val="20"/>
          <w:szCs w:val="20"/>
        </w:rPr>
      </w:pPr>
    </w:p>
    <w:p w14:paraId="3BD117FF" w14:textId="3E52F31C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Di seguito abbiamo indicato alcuni dei principali articoli delle normative e mostrato come i nostri prodotti siano conformi a tali requisiti:</w:t>
      </w:r>
    </w:p>
    <w:p w14:paraId="5F9257BB" w14:textId="77777777" w:rsidR="00457D6F" w:rsidRPr="00422B2F" w:rsidRDefault="00457D6F" w:rsidP="00457D6F">
      <w:pPr>
        <w:pStyle w:val="Default"/>
        <w:rPr>
          <w:rFonts w:ascii="Verdana" w:hAnsi="Verdana"/>
          <w:b/>
          <w:bCs/>
          <w:color w:val="auto"/>
          <w:sz w:val="20"/>
          <w:szCs w:val="20"/>
        </w:rPr>
      </w:pPr>
    </w:p>
    <w:p w14:paraId="0C3C8B09" w14:textId="77777777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Articolo 5</w:t>
      </w:r>
    </w:p>
    <w:p w14:paraId="09AE938B" w14:textId="77777777" w:rsidR="00457D6F" w:rsidRPr="00422B2F" w:rsidRDefault="00457D6F" w:rsidP="00457D6F">
      <w:pPr>
        <w:pStyle w:val="Default"/>
        <w:rPr>
          <w:color w:val="auto"/>
          <w:sz w:val="20"/>
          <w:szCs w:val="20"/>
          <w:rFonts w:ascii="Verdana" w:hAnsi="Verdana"/>
        </w:rPr>
      </w:pPr>
      <w:r>
        <w:rPr>
          <w:color w:val="auto"/>
          <w:sz w:val="20"/>
          <w:rFonts w:ascii="Verdana" w:hAnsi="Verdana"/>
        </w:rPr>
        <w:t xml:space="preserve">Requisito generale di sicurezza:</w:t>
      </w:r>
      <w:r>
        <w:rPr>
          <w:color w:val="auto"/>
          <w:sz w:val="20"/>
          <w:rFonts w:ascii="Verdana" w:hAnsi="Verdana"/>
        </w:rPr>
        <w:t xml:space="preserve"> </w:t>
      </w:r>
      <w:r>
        <w:rPr>
          <w:color w:val="auto"/>
          <w:sz w:val="20"/>
          <w:rFonts w:ascii="Verdana" w:hAnsi="Verdana"/>
        </w:rPr>
        <w:t xml:space="preserve">in qualità di operatore economico, ci impegniamo ad immettere o rendere disponibili sul mercato esclusivamente prodotti sicuri.</w:t>
      </w:r>
    </w:p>
    <w:p w14:paraId="095EE29D" w14:textId="77777777" w:rsidR="00457D6F" w:rsidRPr="00422B2F" w:rsidRDefault="00457D6F" w:rsidP="00457D6F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18284D78" w14:textId="77777777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Articolo 6</w:t>
      </w:r>
    </w:p>
    <w:p w14:paraId="5D30C36B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color w:val="auto"/>
          <w:rFonts w:ascii="Verdana" w:hAnsi="Verdana"/>
        </w:rPr>
        <w:t xml:space="preserve">Aspetti relativi alla valutazione della sicurezza dei prodotti:</w:t>
      </w:r>
      <w:r>
        <w:rPr>
          <w:sz w:val="20"/>
          <w:color w:val="auto"/>
          <w:rFonts w:ascii="Verdana" w:hAnsi="Verdana"/>
        </w:rPr>
        <w:t xml:space="preserve"> </w:t>
      </w:r>
      <w:r>
        <w:rPr>
          <w:sz w:val="20"/>
          <w:rFonts w:ascii="Verdana" w:hAnsi="Verdana"/>
        </w:rPr>
        <w:t xml:space="preserve">nel valutare se i nostri prodotti sono sicuri, teniamo in considerazione le loro caratteristiche</w:t>
      </w:r>
      <w:r>
        <w:rPr>
          <w:sz w:val="20"/>
          <w:color w:val="auto"/>
          <w:rFonts w:ascii="Verdana" w:hAnsi="Verdana"/>
        </w:rPr>
        <w:t xml:space="preserve">, fra cui design, </w:t>
      </w:r>
      <w:r>
        <w:rPr>
          <w:sz w:val="20"/>
          <w:rFonts w:ascii="Verdana" w:hAnsi="Verdana"/>
        </w:rPr>
        <w:t xml:space="preserve">specifiche tecniche, composizione, imballaggi, istruzioni per il montaggio e, quando applicabile, per l’installazione, l'uso e la manutenzione.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Le istruzioni per l'installazione sono sia allegate ai prodotti che disponibili online.</w:t>
      </w:r>
    </w:p>
    <w:p w14:paraId="32C5BD02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Valutiamo anche i seguenti aspetti aggiuntivi:</w:t>
      </w:r>
    </w:p>
    <w:p w14:paraId="66F0C719" w14:textId="5BECA899" w:rsidR="00457D6F" w:rsidRPr="00EB5263" w:rsidRDefault="00457D6F" w:rsidP="00457D6F">
      <w:pPr>
        <w:pStyle w:val="Default"/>
        <w:numPr>
          <w:ilvl w:val="0"/>
          <w:numId w:val="5"/>
        </w:numPr>
        <w:rPr>
          <w:color w:val="000000" w:themeColor="text1"/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L'effetto su altri prodotti, in quanto i nostri componenti possono essere funzionalmente collegati ad altri articoli (ad esempio, </w:t>
      </w:r>
      <w:r>
        <w:rPr>
          <w:sz w:val="20"/>
          <w:color w:val="000000" w:themeColor="text1"/>
          <w:rFonts w:ascii="Verdana" w:hAnsi="Verdana"/>
        </w:rPr>
        <w:t xml:space="preserve">dischi e pinze).</w:t>
      </w:r>
    </w:p>
    <w:p w14:paraId="3E12EDF6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L'effetto che altri prodotti potrebbero avere sui nostri, ove ragionevolmente prevedibile.</w:t>
      </w:r>
    </w:p>
    <w:p w14:paraId="773FD513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Presentazione, etichettatura, avvertenze e istruzioni per un utilizzo sicuro.</w:t>
      </w:r>
    </w:p>
    <w:p w14:paraId="66DE2A84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L'idoneità dei nostri prodotti per varie tipologie di consumatori, compresi gli individui con disabilità, e le relative implicazioni per la sicurezza.</w:t>
      </w:r>
    </w:p>
    <w:p w14:paraId="74120A74" w14:textId="77777777" w:rsidR="00457D6F" w:rsidRPr="00422B2F" w:rsidRDefault="00457D6F" w:rsidP="00457D6F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5E6FB5FE" w14:textId="4FEE0545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Articoli 7 e 8</w:t>
      </w:r>
    </w:p>
    <w:p w14:paraId="7EA5AF01" w14:textId="0D01D4CB" w:rsidR="00457D6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Presunzione di conformità al requisito generale di sicurezza:</w:t>
      </w:r>
      <w:r>
        <w:rPr>
          <w:sz w:val="20"/>
          <w:rFonts w:ascii="Verdana" w:hAnsi="Verdana"/>
        </w:rPr>
        <w:t xml:space="preserve"> </w:t>
      </w:r>
      <w:r>
        <w:rPr>
          <w:sz w:val="20"/>
          <w:rFonts w:ascii="Verdana" w:hAnsi="Verdana"/>
        </w:rPr>
        <w:t xml:space="preserve">i nostri prodotti sono conformi e sono stati testati in modo indipendente secondo le pertinenti normative europee ed internazionali.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Ove applicabile, i nostri prodotti sono anche approvati secondo il Regolamento ECE 90, il Certificato Obbligatorio Cinese, le norme SAE J2975 e SAE J661 e TUV/KBA.</w:t>
      </w:r>
      <w:r>
        <w:rPr>
          <w:sz w:val="20"/>
          <w:rFonts w:ascii="Verdana" w:hAnsi="Verdana"/>
        </w:rPr>
        <w:t xml:space="preserve">  </w:t>
      </w:r>
      <w:r>
        <w:rPr>
          <w:sz w:val="20"/>
          <w:rFonts w:ascii="Verdana" w:hAnsi="Verdana"/>
        </w:rPr>
        <w:t xml:space="preserve">Non sono presenti sostanze pericolose, come elencate nella Direttiva 2000/53/UE (veicoli a fine vita), al di sopra dei limiti stabiliti da tale Direttiva.</w:t>
      </w:r>
    </w:p>
    <w:p w14:paraId="2FAD1570" w14:textId="77777777" w:rsidR="00FA5EC1" w:rsidRDefault="00FA5EC1" w:rsidP="00FA5EC1">
      <w:pPr>
        <w:pStyle w:val="Default"/>
        <w:rPr>
          <w:rFonts w:ascii="Verdana" w:hAnsi="Verdana"/>
          <w:sz w:val="20"/>
          <w:szCs w:val="20"/>
        </w:rPr>
      </w:pPr>
    </w:p>
    <w:p w14:paraId="3537C27C" w14:textId="6CE8635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372CD21C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I nostri prodotti sono conformi agli standard UE.</w:t>
      </w:r>
      <w:r>
        <w:rPr>
          <w:sz w:val="20"/>
          <w:rFonts w:ascii="Verdana" w:hAnsi="Verdana"/>
        </w:rPr>
        <w:t xml:space="preserve"> </w:t>
      </w:r>
    </w:p>
    <w:p w14:paraId="0CC63F59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Aderiamo agli standard internazionali applicabili e, ove necessario, ci avvaliamo di organismi scientifici esterni per l'esecuzione di test specialistici.</w:t>
      </w:r>
    </w:p>
    <w:p w14:paraId="2C78E265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I nostri prodotti rappresentano un miglioramento per la sicurezza dei consumatori e sono testati in condizioni gravose di utilizzo.</w:t>
      </w:r>
    </w:p>
    <w:p w14:paraId="349204D9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60D0CF99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La presente </w:t>
      </w:r>
      <w:r>
        <w:rPr>
          <w:sz w:val="20"/>
          <w:b/>
          <w:rFonts w:ascii="Verdana" w:hAnsi="Verdana"/>
        </w:rPr>
        <w:t xml:space="preserve">Dichiarazione di Conformità di </w:t>
      </w:r>
      <w:r>
        <w:rPr>
          <w:sz w:val="20"/>
          <w:b/>
          <w:bCs/>
          <w:rFonts w:ascii="Verdana" w:hAnsi="Verdana"/>
        </w:rPr>
        <w:t xml:space="preserve">Produzione</w:t>
      </w:r>
      <w:r>
        <w:rPr>
          <w:sz w:val="20"/>
          <w:rFonts w:ascii="Verdana" w:hAnsi="Verdana"/>
        </w:rPr>
        <w:t xml:space="preserve"> attesta che i nostri prodotti sono conformi al </w:t>
      </w:r>
      <w:r>
        <w:rPr>
          <w:sz w:val="20"/>
          <w:b/>
          <w:rFonts w:ascii="Verdana" w:hAnsi="Verdana"/>
        </w:rPr>
        <w:t xml:space="preserve">Regolamento per la Sicurezza Generale dei Prodotti </w:t>
      </w:r>
      <w:r>
        <w:rPr>
          <w:sz w:val="20"/>
          <w:rFonts w:ascii="Verdana" w:hAnsi="Verdana"/>
        </w:rPr>
        <w:t xml:space="preserve">e sono sicuri per un utilizzo, da parte dei consumatori, in condizioni normali.</w:t>
      </w:r>
    </w:p>
    <w:p w14:paraId="45B90775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Tutti i prodotti fabbricati sono testati e tracciabili secondo gli standard normativi ed i sistemi che controllano il relativo processo di produzione sono soggetti a valutazioni esterne da parte di svariati organismi riconosciuti.</w:t>
      </w:r>
    </w:p>
    <w:p w14:paraId="665FFC67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La Dichiarazione comprende:</w:t>
      </w:r>
    </w:p>
    <w:p w14:paraId="0B62E0A6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Le specifiche del prodotto.</w:t>
      </w:r>
    </w:p>
    <w:p w14:paraId="6B5102FD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Una descrizione del processo di valutazione della sicurezza.</w:t>
      </w:r>
    </w:p>
    <w:p w14:paraId="1DEC9714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L'identificazione degli standard utilizzati per valutare la sicurezza del prodotto.</w:t>
      </w:r>
    </w:p>
    <w:p w14:paraId="186C94CA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I dati e le informazioni di contatto del produttore.</w:t>
      </w:r>
    </w:p>
    <w:p w14:paraId="1894B78B" w14:textId="77777777" w:rsidR="00457D6F" w:rsidRDefault="00457D6F" w:rsidP="00457D6F">
      <w:pPr>
        <w:rPr>
          <w:rFonts w:ascii="Verdana" w:hAnsi="Verdana" w:cs="Arial"/>
          <w:color w:val="000000"/>
          <w:sz w:val="20"/>
          <w:szCs w:val="20"/>
          <w:lang w:val="en-GB"/>
        </w:rPr>
      </w:pPr>
    </w:p>
    <w:p w14:paraId="1BB922A9" w14:textId="77777777" w:rsidR="008E1B2A" w:rsidRPr="00422B2F" w:rsidRDefault="008E1B2A" w:rsidP="00457D6F">
      <w:pPr>
        <w:rPr>
          <w:rFonts w:ascii="Verdana" w:hAnsi="Verdana" w:cs="Arial"/>
          <w:color w:val="000000"/>
          <w:sz w:val="20"/>
          <w:szCs w:val="20"/>
          <w:lang w:val="en-GB"/>
        </w:rPr>
      </w:pPr>
    </w:p>
    <w:tbl>
      <w:tblPr>
        <w:tblStyle w:val="TableGrid"/>
        <w:tblW w:w="0" w:type="auto"/>
        <w:tblInd w:w="1688" w:type="dxa"/>
        <w:tblLook w:val="04A0" w:firstRow="1" w:lastRow="0" w:firstColumn="1" w:lastColumn="0" w:noHBand="0" w:noVBand="1"/>
      </w:tblPr>
      <w:tblGrid>
        <w:gridCol w:w="1559"/>
        <w:gridCol w:w="2127"/>
        <w:gridCol w:w="3685"/>
      </w:tblGrid>
      <w:tr w:rsidR="00457D6F" w:rsidRPr="00422B2F" w14:paraId="27EC4A20" w14:textId="77777777" w:rsidTr="008C705A">
        <w:tc>
          <w:tcPr>
            <w:tcW w:w="1559" w:type="dxa"/>
          </w:tcPr>
          <w:p w14:paraId="10A7E360" w14:textId="77777777" w:rsidR="00457D6F" w:rsidRPr="00C3368F" w:rsidRDefault="00457D6F" w:rsidP="00DE10C3">
            <w:pPr>
              <w:rPr>
                <w:color w:val="000000"/>
                <w:sz w:val="96"/>
                <w:szCs w:val="96"/>
                <w:rFonts w:ascii="Verdana" w:hAnsi="Verdana" w:cs="Arial"/>
              </w:rPr>
            </w:pPr>
            <w:bookmarkStart w:id="2" w:name="_Hlk187826583"/>
            <w:r>
              <w:rPr>
                <w:color w:val="000000"/>
                <w:sz w:val="96"/>
                <w:rFonts w:ascii="Verdana" w:hAnsi="Verdana"/>
              </w:rPr>
              <w:t xml:space="preserve">EC</w:t>
            </w:r>
          </w:p>
        </w:tc>
        <w:tc>
          <w:tcPr>
            <w:tcW w:w="2127" w:type="dxa"/>
          </w:tcPr>
          <w:p w14:paraId="13CA8D81" w14:textId="77777777" w:rsidR="00457D6F" w:rsidRPr="00C3368F" w:rsidRDefault="00457D6F" w:rsidP="00DE10C3">
            <w:pPr>
              <w:rPr>
                <w:color w:val="000000"/>
                <w:sz w:val="96"/>
                <w:szCs w:val="96"/>
                <w:rFonts w:ascii="Verdana" w:hAnsi="Verdana" w:cs="Arial"/>
              </w:rPr>
            </w:pPr>
            <w:r>
              <w:rPr>
                <w:color w:val="000000"/>
                <w:sz w:val="96"/>
                <w:rFonts w:ascii="Verdana" w:hAnsi="Verdana"/>
              </w:rPr>
              <w:t xml:space="preserve">REP</w:t>
            </w:r>
          </w:p>
        </w:tc>
        <w:tc>
          <w:tcPr>
            <w:tcW w:w="3685" w:type="dxa"/>
          </w:tcPr>
          <w:p w14:paraId="5CA3471B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EBC Brakes Germany e.K.</w:t>
            </w:r>
          </w:p>
          <w:p w14:paraId="7EEBCE51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Hertha-Sponer-Str.9</w:t>
            </w:r>
          </w:p>
          <w:p w14:paraId="3756EEC4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28816 Stuhr</w:t>
            </w:r>
          </w:p>
          <w:p w14:paraId="1D129A11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Germania</w:t>
            </w:r>
          </w:p>
          <w:p w14:paraId="6DAD2EE0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hyperlink r:id="rId7" w:history="1">
              <w:r>
                <w:rPr>
                  <w:rStyle w:val="Hyperlink"/>
                  <w:sz w:val="20"/>
                  <w:rFonts w:ascii="Verdana" w:hAnsi="Verdana"/>
                </w:rPr>
                <w:t xml:space="preserve">info@ebc-brakes.de</w:t>
              </w:r>
            </w:hyperlink>
          </w:p>
        </w:tc>
      </w:tr>
      <w:bookmarkEnd w:id="2"/>
    </w:tbl>
    <w:p w14:paraId="47AB2DA9" w14:textId="1F3CC4AB" w:rsidR="0034349A" w:rsidRPr="0034349A" w:rsidRDefault="0034349A" w:rsidP="008B3C98"/>
    <w:sectPr w:rsidR="0034349A" w:rsidRPr="0034349A" w:rsidSect="00CD0BFD">
      <w:headerReference w:type="default" r:id="rId8"/>
      <w:footerReference w:type="default" r:id="rId9"/>
      <w:pgSz w:w="11900" w:h="16840"/>
      <w:pgMar w:top="3260" w:right="560" w:bottom="1440" w:left="567" w:header="283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C7A45" w14:textId="77777777" w:rsidR="0027329A" w:rsidRDefault="0027329A">
      <w:r>
        <w:separator/>
      </w:r>
    </w:p>
  </w:endnote>
  <w:endnote w:type="continuationSeparator" w:id="0">
    <w:p w14:paraId="5CABC79E" w14:textId="77777777" w:rsidR="0027329A" w:rsidRDefault="0027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4010" w14:textId="77777777" w:rsidR="0034349A" w:rsidRDefault="0034349A">
    <w:pPr>
      <w:pStyle w:val="Footer"/>
    </w:pPr>
    <w:r>
      <w:drawing>
        <wp:anchor distT="0" distB="0" distL="114300" distR="114300" simplePos="0" relativeHeight="251661312" behindDoc="0" locked="0" layoutInCell="1" allowOverlap="1" wp14:anchorId="389845DD" wp14:editId="44BD0634">
          <wp:simplePos x="0" y="0"/>
          <wp:positionH relativeFrom="page">
            <wp:posOffset>18415</wp:posOffset>
          </wp:positionH>
          <wp:positionV relativeFrom="page">
            <wp:posOffset>9994900</wp:posOffset>
          </wp:positionV>
          <wp:extent cx="7518400" cy="694690"/>
          <wp:effectExtent l="0" t="0" r="0" b="0"/>
          <wp:wrapTight wrapText="bothSides">
            <wp:wrapPolygon edited="0">
              <wp:start x="0" y="0"/>
              <wp:lineTo x="0" y="20534"/>
              <wp:lineTo x="21527" y="20534"/>
              <wp:lineTo x="21527" y="0"/>
              <wp:lineTo x="0" y="0"/>
            </wp:wrapPolygon>
          </wp:wrapTight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 botto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08C44" w14:textId="77777777" w:rsidR="0027329A" w:rsidRDefault="0027329A">
      <w:r>
        <w:separator/>
      </w:r>
    </w:p>
  </w:footnote>
  <w:footnote w:type="continuationSeparator" w:id="0">
    <w:p w14:paraId="42C6D7CE" w14:textId="77777777" w:rsidR="0027329A" w:rsidRDefault="0027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9B167" w14:textId="77777777" w:rsidR="0034349A" w:rsidRDefault="0034349A">
    <w:pPr>
      <w:pStyle w:val="Header"/>
    </w:pPr>
    <w:bookmarkStart w:id="3" w:name="_MacBuGuideStaticData_15480H"/>
    <w:bookmarkStart w:id="4" w:name="_MacBuGuideStaticData_2940H"/>
    <w:r>
      <w:drawing>
        <wp:anchor distT="0" distB="0" distL="114300" distR="114300" simplePos="0" relativeHeight="251659264" behindDoc="0" locked="0" layoutInCell="1" allowOverlap="1" wp14:anchorId="1ED9C529" wp14:editId="236D7117">
          <wp:simplePos x="0" y="0"/>
          <wp:positionH relativeFrom="page">
            <wp:posOffset>12700</wp:posOffset>
          </wp:positionH>
          <wp:positionV relativeFrom="page">
            <wp:posOffset>7620</wp:posOffset>
          </wp:positionV>
          <wp:extent cx="7556500" cy="1850390"/>
          <wp:effectExtent l="0" t="0" r="12700" b="3810"/>
          <wp:wrapTight wrapText="bothSides">
            <wp:wrapPolygon edited="0">
              <wp:start x="0" y="0"/>
              <wp:lineTo x="0" y="21348"/>
              <wp:lineTo x="21564" y="21348"/>
              <wp:lineTo x="21564" y="0"/>
              <wp:lineTo x="0" y="0"/>
            </wp:wrapPolygon>
          </wp:wrapTight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 - 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8503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31C4D"/>
    <w:multiLevelType w:val="hybridMultilevel"/>
    <w:tmpl w:val="F676A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02A28"/>
    <w:multiLevelType w:val="hybridMultilevel"/>
    <w:tmpl w:val="16DE9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22B2B"/>
    <w:multiLevelType w:val="hybridMultilevel"/>
    <w:tmpl w:val="AFE0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85C5A"/>
    <w:multiLevelType w:val="hybridMultilevel"/>
    <w:tmpl w:val="6712A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73719"/>
    <w:multiLevelType w:val="hybridMultilevel"/>
    <w:tmpl w:val="EE001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37DA3"/>
    <w:multiLevelType w:val="multilevel"/>
    <w:tmpl w:val="5ED0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360426">
    <w:abstractNumId w:val="5"/>
  </w:num>
  <w:num w:numId="2" w16cid:durableId="662273965">
    <w:abstractNumId w:val="3"/>
  </w:num>
  <w:num w:numId="3" w16cid:durableId="1726220157">
    <w:abstractNumId w:val="4"/>
  </w:num>
  <w:num w:numId="4" w16cid:durableId="1156533830">
    <w:abstractNumId w:val="0"/>
  </w:num>
  <w:num w:numId="5" w16cid:durableId="1488594627">
    <w:abstractNumId w:val="1"/>
  </w:num>
  <w:num w:numId="6" w16cid:durableId="2030983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dirty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796927"/>
    <w:rsid w:val="000317CF"/>
    <w:rsid w:val="000515D9"/>
    <w:rsid w:val="00070AE7"/>
    <w:rsid w:val="000B6B6E"/>
    <w:rsid w:val="001336DA"/>
    <w:rsid w:val="001756F6"/>
    <w:rsid w:val="0027329A"/>
    <w:rsid w:val="002912A5"/>
    <w:rsid w:val="002D3BC0"/>
    <w:rsid w:val="003135BD"/>
    <w:rsid w:val="0034349A"/>
    <w:rsid w:val="00364973"/>
    <w:rsid w:val="003A61EE"/>
    <w:rsid w:val="00422B2F"/>
    <w:rsid w:val="00440998"/>
    <w:rsid w:val="00457D6F"/>
    <w:rsid w:val="00493DDA"/>
    <w:rsid w:val="00543258"/>
    <w:rsid w:val="005F1BE0"/>
    <w:rsid w:val="0060174C"/>
    <w:rsid w:val="00631450"/>
    <w:rsid w:val="006D7849"/>
    <w:rsid w:val="00756968"/>
    <w:rsid w:val="0076728F"/>
    <w:rsid w:val="00796927"/>
    <w:rsid w:val="007A6444"/>
    <w:rsid w:val="007D609F"/>
    <w:rsid w:val="00852ABA"/>
    <w:rsid w:val="008A6AAC"/>
    <w:rsid w:val="008B3C98"/>
    <w:rsid w:val="008B7672"/>
    <w:rsid w:val="008C705A"/>
    <w:rsid w:val="008E1B2A"/>
    <w:rsid w:val="009062E7"/>
    <w:rsid w:val="00947215"/>
    <w:rsid w:val="009E28F9"/>
    <w:rsid w:val="00A3223E"/>
    <w:rsid w:val="00A43A3F"/>
    <w:rsid w:val="00A45109"/>
    <w:rsid w:val="00B41328"/>
    <w:rsid w:val="00B62364"/>
    <w:rsid w:val="00B8041C"/>
    <w:rsid w:val="00C22CFC"/>
    <w:rsid w:val="00C3368F"/>
    <w:rsid w:val="00C377CA"/>
    <w:rsid w:val="00C74A23"/>
    <w:rsid w:val="00CD0BFD"/>
    <w:rsid w:val="00D16C56"/>
    <w:rsid w:val="00DF580E"/>
    <w:rsid w:val="00E0218E"/>
    <w:rsid w:val="00E136F5"/>
    <w:rsid w:val="00E15225"/>
    <w:rsid w:val="00E72389"/>
    <w:rsid w:val="00E73A8D"/>
    <w:rsid w:val="00E81C4C"/>
    <w:rsid w:val="00E93B01"/>
    <w:rsid w:val="00EB5263"/>
    <w:rsid w:val="00ED0854"/>
    <w:rsid w:val="00F13684"/>
    <w:rsid w:val="00F63F49"/>
    <w:rsid w:val="00FA5EC1"/>
    <w:rsid w:val="00FD18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233544"/>
  <w15:docId w15:val="{95D05DBA-CFD4-B444-94B4-9D28016E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E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9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9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69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927"/>
    <w:rPr>
      <w:sz w:val="24"/>
      <w:szCs w:val="24"/>
    </w:rPr>
  </w:style>
  <w:style w:type="character" w:customStyle="1" w:styleId="viewbox">
    <w:name w:val="viewbox"/>
    <w:basedOn w:val="DefaultParagraphFont"/>
    <w:rsid w:val="00A45109"/>
  </w:style>
  <w:style w:type="character" w:styleId="Hyperlink">
    <w:name w:val="Hyperlink"/>
    <w:basedOn w:val="DefaultParagraphFont"/>
    <w:rsid w:val="00457D6F"/>
    <w:rPr>
      <w:color w:val="0000FF"/>
      <w:u w:val="single"/>
    </w:rPr>
  </w:style>
  <w:style w:type="paragraph" w:customStyle="1" w:styleId="Default">
    <w:name w:val="Default"/>
    <w:rsid w:val="00457D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table" w:styleId="TableGrid">
    <w:name w:val="Table Grid"/>
    <w:basedOn w:val="TableNormal"/>
    <w:uiPriority w:val="59"/>
    <w:rsid w:val="00457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bc-brake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4150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Freeman Automotive (UK) Ltd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Brown</dc:creator>
  <cp:lastModifiedBy>Kate Williamson</cp:lastModifiedBy>
  <cp:revision>2</cp:revision>
  <cp:lastPrinted>2015-11-24T11:44:00Z</cp:lastPrinted>
  <dcterms:created xsi:type="dcterms:W3CDTF">2025-02-07T11:20:00Z</dcterms:created>
  <dcterms:modified xsi:type="dcterms:W3CDTF">2025-02-07T11:20:00Z</dcterms:modified>
</cp:coreProperties>
</file>