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ED5ED" w14:textId="77777777" w:rsidR="00457D6F" w:rsidRPr="00422B2F" w:rsidRDefault="00457D6F" w:rsidP="00457D6F">
      <w:pPr>
        <w:rPr>
          <w:color w:val="000000"/>
          <w:sz w:val="20"/>
          <w:szCs w:val="20"/>
          <w:rFonts w:ascii="Verdana" w:hAnsi="Verdana" w:cs="Arial"/>
        </w:rPr>
      </w:pPr>
      <w:r>
        <w:rPr>
          <w:sz w:val="20"/>
          <w:b/>
          <w:color w:val="000000"/>
          <w:rFonts w:ascii="Verdana" w:hAnsi="Verdana"/>
        </w:rPr>
        <w:t xml:space="preserve">Sklic: </w:t>
      </w:r>
      <w:r>
        <w:rPr>
          <w:sz w:val="20"/>
          <w:b/>
          <w:color w:val="000000"/>
          <w:rFonts w:ascii="Verdana" w:hAnsi="Verdana"/>
        </w:rPr>
        <w:tab/>
      </w:r>
      <w:r>
        <w:rPr>
          <w:sz w:val="20"/>
          <w:b/>
          <w:color w:val="000000"/>
          <w:rFonts w:ascii="Verdana" w:hAnsi="Verdana"/>
        </w:rPr>
        <w:t xml:space="preserve">Uredba EU o splošni varnosti proizvodov (GPSR)</w:t>
      </w:r>
      <w:r>
        <w:rPr>
          <w:sz w:val="20"/>
          <w:color w:val="111111"/>
          <w:shd w:val="clear" w:color="auto" w:fill="FFFFFF"/>
          <w:rFonts w:ascii="Verdana" w:hAnsi="Verdana"/>
        </w:rPr>
        <w:t xml:space="preserve"> </w:t>
      </w:r>
      <w:r>
        <w:rPr>
          <w:sz w:val="20"/>
          <w:b/>
          <w:color w:val="000000"/>
          <w:rFonts w:ascii="Verdana" w:hAnsi="Verdana"/>
        </w:rPr>
        <w:t xml:space="preserve">2023/988</w:t>
      </w:r>
    </w:p>
    <w:p w14:paraId="1C31E60D" w14:textId="7777777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41534B5A" w14:textId="77777777" w:rsidR="00457D6F" w:rsidRPr="00422B2F" w:rsidRDefault="00457D6F" w:rsidP="00457D6F">
      <w:pPr>
        <w:pStyle w:val="Default"/>
        <w:rPr>
          <w:b/>
          <w:bCs/>
          <w:sz w:val="20"/>
          <w:szCs w:val="20"/>
          <w:u w:val="single"/>
          <w:rFonts w:ascii="Verdana" w:hAnsi="Verdana"/>
        </w:rPr>
      </w:pPr>
      <w:r>
        <w:rPr>
          <w:b/>
          <w:sz w:val="20"/>
          <w:u w:val="single"/>
          <w:rFonts w:ascii="Verdana" w:hAnsi="Verdana"/>
        </w:rPr>
        <w:t xml:space="preserve">Uvod</w:t>
      </w:r>
    </w:p>
    <w:p w14:paraId="337E923D" w14:textId="77777777" w:rsidR="00457D6F" w:rsidRPr="00422B2F" w:rsidRDefault="00457D6F" w:rsidP="00457D6F">
      <w:pPr>
        <w:pStyle w:val="Default"/>
        <w:rPr>
          <w:rFonts w:ascii="Verdana" w:hAnsi="Verdana"/>
          <w:b/>
          <w:bCs/>
          <w:sz w:val="20"/>
          <w:szCs w:val="20"/>
          <w:u w:val="single"/>
        </w:rPr>
      </w:pPr>
    </w:p>
    <w:p w14:paraId="19BD0022" w14:textId="77777777" w:rsidR="00457D6F" w:rsidRPr="00422B2F" w:rsidRDefault="00457D6F" w:rsidP="00457D6F">
      <w:pPr>
        <w:pStyle w:val="Default"/>
        <w:rPr>
          <w:color w:val="auto"/>
          <w:sz w:val="20"/>
          <w:szCs w:val="20"/>
          <w:rFonts w:ascii="Verdana" w:hAnsi="Verdana"/>
        </w:rPr>
      </w:pPr>
      <w:r>
        <w:rPr>
          <w:color w:val="auto"/>
          <w:sz w:val="20"/>
          <w:rFonts w:ascii="Verdana" w:hAnsi="Verdana"/>
        </w:rPr>
        <w:t xml:space="preserve">Uredba o splošni varnosti proizvodov (GPSR – Uredba EU 2023/988) za izdelke, ki se prodajajo na trgu Evropske unije (EU) (vključno z izdelki, za katere velja harmonizacijska zakonodaja), je bila uvedena z razlogom zagotavljanja, da izdelki, ki se prodajajo v EU, izpolnjujejo visoke standarde varnosti ter varujejo zdravje in varnost potrošnikov.</w:t>
      </w:r>
    </w:p>
    <w:p w14:paraId="02BAE741" w14:textId="75DF1A7E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color w:val="auto"/>
          <w:rFonts w:ascii="Verdana" w:hAnsi="Verdana"/>
        </w:rPr>
        <w:t xml:space="preserve">Zavorne ploščice in zavorni koluti so ključni sestavni deli zavornega sistema vozil</w:t>
      </w:r>
      <w:r>
        <w:rPr>
          <w:sz w:val="20"/>
          <w:rFonts w:ascii="Verdana" w:hAnsi="Verdana"/>
        </w:rPr>
        <w:t xml:space="preserve">, zagotavljanje njihove skladnosti z uredbo GPSR pa je bistveno iz varnostnih, kakovostnih, okoljskih in regulativnih razlogov.</w:t>
      </w:r>
    </w:p>
    <w:p w14:paraId="5746665A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 </w:t>
      </w:r>
    </w:p>
    <w:p w14:paraId="42D17E50" w14:textId="415D2127" w:rsidR="00457D6F" w:rsidRPr="00DF580E" w:rsidRDefault="00457D6F" w:rsidP="00457D6F">
      <w:pPr>
        <w:pStyle w:val="Default"/>
        <w:rPr>
          <w:b/>
          <w:bCs/>
          <w:sz w:val="20"/>
          <w:szCs w:val="20"/>
          <w:u w:val="single"/>
          <w:rFonts w:ascii="Verdana" w:hAnsi="Verdana"/>
        </w:rPr>
      </w:pPr>
      <w:bookmarkStart w:id="0" w:name="_Hlk188447919"/>
      <w:r>
        <w:rPr>
          <w:b/>
          <w:sz w:val="20"/>
          <w:u w:val="single"/>
          <w:rFonts w:ascii="Verdana" w:hAnsi="Verdana"/>
        </w:rPr>
        <w:t xml:space="preserve">Opis proizvoda za zavorne ploščice za motorna kolesa in avtomobilske izdelke</w:t>
      </w:r>
      <w:r>
        <w:rPr>
          <w:b/>
          <w:sz w:val="20"/>
          <w:u w:val="single"/>
          <w:rFonts w:ascii="Verdana" w:hAnsi="Verdana"/>
        </w:rPr>
        <w:t xml:space="preserve"> </w:t>
      </w:r>
    </w:p>
    <w:bookmarkEnd w:id="0"/>
    <w:p w14:paraId="79E797F4" w14:textId="77777777" w:rsidR="00457D6F" w:rsidRPr="00DF580E" w:rsidRDefault="00457D6F" w:rsidP="00457D6F">
      <w:pPr>
        <w:pStyle w:val="Default"/>
        <w:rPr>
          <w:rFonts w:ascii="Verdana" w:hAnsi="Verdana"/>
          <w:b/>
          <w:bCs/>
          <w:sz w:val="20"/>
          <w:szCs w:val="20"/>
          <w:u w:val="single"/>
        </w:rPr>
      </w:pPr>
    </w:p>
    <w:p w14:paraId="44BD6420" w14:textId="77777777" w:rsidR="00457D6F" w:rsidRPr="00DF580E" w:rsidRDefault="00457D6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Funkcija: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Zavorne ploščice so zasnovane za ustvarjanje trenja, ko so pritisnjene ob zavorni kolut, kar vozilom omogoča učinkovito upočasnjevanje ali zaustavitev.</w:t>
      </w:r>
    </w:p>
    <w:p w14:paraId="30B6FC76" w14:textId="77777777" w:rsidR="00457D6F" w:rsidRPr="00DF580E" w:rsidRDefault="00457D6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bookmarkStart w:id="1" w:name="_Hlk188448356"/>
      <w:r>
        <w:rPr>
          <w:sz w:val="20"/>
          <w:rFonts w:ascii="Verdana" w:hAnsi="Verdana"/>
        </w:rPr>
        <w:t xml:space="preserve">Sestava materiala: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Zavorne ploščice so sestavljene iz mešanice materialov, kot so kovine, keramika in organske spojine, ki so skrbno izbrani zaradi njihove trpežnosti, varnosti in učinkovitosti delovanja.</w:t>
      </w:r>
    </w:p>
    <w:bookmarkEnd w:id="1"/>
    <w:p w14:paraId="770016BA" w14:textId="77777777" w:rsidR="00457D6F" w:rsidRPr="00DF580E" w:rsidRDefault="00457D6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Ciljni načini uporabe: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Te zavorne ploščice se uporabljajo v osebnih avtomobilih, gospodarskih vozilih, na motornih kolesih itd.</w:t>
      </w:r>
    </w:p>
    <w:p w14:paraId="5974D1EF" w14:textId="77777777" w:rsidR="00457D6F" w:rsidRPr="00DF580E" w:rsidRDefault="00457D6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Velikost in različice: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Na voljo so različne velikosti in oblike, ki se prilegajo različnim modelom vozil in zavornim sistemom.</w:t>
      </w:r>
    </w:p>
    <w:p w14:paraId="71A69B1B" w14:textId="77777777" w:rsidR="00457D6F" w:rsidRPr="00A43A3F" w:rsidRDefault="00457D6F" w:rsidP="00457D6F">
      <w:pPr>
        <w:pStyle w:val="Default"/>
        <w:rPr>
          <w:rFonts w:ascii="Verdana" w:hAnsi="Verdana"/>
          <w:sz w:val="20"/>
          <w:szCs w:val="20"/>
          <w:highlight w:val="yellow"/>
        </w:rPr>
      </w:pPr>
    </w:p>
    <w:p w14:paraId="46128D20" w14:textId="45074C4C" w:rsidR="00422B2F" w:rsidRPr="00DF580E" w:rsidRDefault="00422B2F" w:rsidP="00422B2F">
      <w:pPr>
        <w:pStyle w:val="Default"/>
        <w:rPr>
          <w:b/>
          <w:bCs/>
          <w:sz w:val="20"/>
          <w:szCs w:val="20"/>
          <w:u w:val="single"/>
          <w:rFonts w:ascii="Verdana" w:hAnsi="Verdana"/>
        </w:rPr>
      </w:pPr>
      <w:r>
        <w:rPr>
          <w:b/>
          <w:sz w:val="20"/>
          <w:u w:val="single"/>
          <w:rFonts w:ascii="Verdana" w:hAnsi="Verdana"/>
        </w:rPr>
        <w:t xml:space="preserve">Opis proizvoda za zavorne kolute za motorna kolesa in avtomobilske izdelke</w:t>
      </w:r>
    </w:p>
    <w:p w14:paraId="1184AF2D" w14:textId="77777777" w:rsidR="00422B2F" w:rsidRPr="00DF580E" w:rsidRDefault="00422B2F" w:rsidP="00457D6F">
      <w:pPr>
        <w:pStyle w:val="Default"/>
        <w:rPr>
          <w:rFonts w:ascii="Verdana" w:hAnsi="Verdana"/>
          <w:sz w:val="20"/>
          <w:szCs w:val="20"/>
        </w:rPr>
      </w:pPr>
    </w:p>
    <w:p w14:paraId="022C749B" w14:textId="2FE154FA" w:rsidR="00422B2F" w:rsidRPr="00EB5263" w:rsidRDefault="00B8041C" w:rsidP="00EB5263">
      <w:pPr>
        <w:pStyle w:val="Default"/>
        <w:numPr>
          <w:ilvl w:val="0"/>
          <w:numId w:val="6"/>
        </w:numPr>
        <w:rPr>
          <w:b/>
          <w:bCs/>
          <w:color w:val="000000" w:themeColor="text1"/>
          <w:sz w:val="20"/>
          <w:szCs w:val="20"/>
          <w:rFonts w:ascii="Verdana" w:hAnsi="Verdana" w:cs="Vrinda"/>
        </w:rPr>
      </w:pPr>
      <w:r>
        <w:rPr>
          <w:color w:val="000000" w:themeColor="text1"/>
          <w:sz w:val="20"/>
          <w:rFonts w:ascii="Verdana" w:hAnsi="Verdana"/>
        </w:rPr>
        <w:t xml:space="preserve">Funkcija:</w:t>
      </w:r>
      <w:r>
        <w:rPr>
          <w:color w:val="000000" w:themeColor="text1"/>
          <w:sz w:val="20"/>
          <w:rFonts w:ascii="Verdana" w:hAnsi="Verdana"/>
        </w:rPr>
        <w:t xml:space="preserve"> </w:t>
      </w:r>
      <w:r>
        <w:rPr>
          <w:color w:val="000000" w:themeColor="text1"/>
          <w:sz w:val="20"/>
          <w:rFonts w:ascii="Verdana" w:hAnsi="Verdana"/>
        </w:rPr>
        <w:t xml:space="preserve">Zavorni koluti so zasnovani za vrtenje s kolesi.</w:t>
      </w:r>
      <w:r>
        <w:rPr>
          <w:color w:val="000000" w:themeColor="text1"/>
          <w:sz w:val="20"/>
          <w:rFonts w:ascii="Verdana" w:hAnsi="Verdana"/>
        </w:rPr>
        <w:t xml:space="preserve"> </w:t>
      </w:r>
      <w:r>
        <w:rPr>
          <w:color w:val="000000" w:themeColor="text1"/>
          <w:sz w:val="20"/>
          <w:rFonts w:ascii="Verdana" w:hAnsi="Verdana"/>
        </w:rPr>
        <w:t xml:space="preserve">Zavorne ploščice, nameščene na zavorne čeljusti, se stisnejo na te rotorje in zaustavijo ali upočasnijo premikanje koles.</w:t>
      </w:r>
      <w:r>
        <w:rPr>
          <w:color w:val="000000" w:themeColor="text1"/>
          <w:sz w:val="20"/>
          <w:rFonts w:ascii="Verdana" w:hAnsi="Verdana"/>
        </w:rPr>
        <w:t xml:space="preserve"> </w:t>
      </w:r>
      <w:r>
        <w:rPr>
          <w:color w:val="000000" w:themeColor="text1"/>
          <w:sz w:val="20"/>
          <w:rFonts w:ascii="Verdana" w:hAnsi="Verdana"/>
        </w:rPr>
        <w:t xml:space="preserve">Ko se zavorni sistem uporabi, zavorne ploščice, potisnjene ob rotorje, ustvarijo trenje, ki spreminja kinetično energijo v toplotno energijo.</w:t>
      </w:r>
    </w:p>
    <w:p w14:paraId="3E552E7A" w14:textId="265EC8C0" w:rsidR="00B8041C" w:rsidRPr="00EB5263" w:rsidRDefault="00B8041C" w:rsidP="00422B2F">
      <w:pPr>
        <w:pStyle w:val="Default"/>
        <w:numPr>
          <w:ilvl w:val="0"/>
          <w:numId w:val="1"/>
        </w:numPr>
        <w:rPr>
          <w:color w:val="000000" w:themeColor="text1"/>
          <w:sz w:val="20"/>
          <w:szCs w:val="20"/>
          <w:rFonts w:ascii="Verdana" w:hAnsi="Verdana"/>
        </w:rPr>
      </w:pPr>
      <w:r>
        <w:rPr>
          <w:color w:val="000000" w:themeColor="text1"/>
          <w:sz w:val="20"/>
          <w:rFonts w:ascii="Verdana" w:hAnsi="Verdana"/>
        </w:rPr>
        <w:t xml:space="preserve">Sestava materiala:</w:t>
      </w:r>
      <w:r>
        <w:rPr>
          <w:color w:val="000000" w:themeColor="text1"/>
          <w:sz w:val="20"/>
          <w:rFonts w:ascii="Verdana" w:hAnsi="Verdana"/>
        </w:rPr>
        <w:t xml:space="preserve"> </w:t>
      </w:r>
      <w:r>
        <w:rPr>
          <w:color w:val="000000" w:themeColor="text1"/>
          <w:sz w:val="20"/>
          <w:rFonts w:ascii="Verdana" w:hAnsi="Verdana"/>
        </w:rPr>
        <w:t xml:space="preserve">Zavorni koluti so lahko sestavljeni iz litega železa, nerjavnega in mehkega jekla glede na način uporabe, materiali pa so skrbno izbrani zaradi njihove trpežnosti, varnosti in učinkovitosti delovanja.</w:t>
      </w:r>
    </w:p>
    <w:p w14:paraId="1403165C" w14:textId="7024F161" w:rsidR="00A43A3F" w:rsidRDefault="00A43A3F" w:rsidP="00A43A3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Ciljni načini uporabe: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Ti zavorni koluti se uporabljajo v osebnih avtomobilih, gospodarskih vozilih in na motornih kolesih.</w:t>
      </w:r>
    </w:p>
    <w:p w14:paraId="60596E8F" w14:textId="3C497F8E" w:rsidR="00422B2F" w:rsidRPr="00B8041C" w:rsidRDefault="00A43A3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Velikost in različice: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Na voljo so različne velikosti in oblike, ki se prilegajo različnim modelom vozil in zavornim sistemom.</w:t>
      </w:r>
    </w:p>
    <w:p w14:paraId="4C1A7A1B" w14:textId="77777777" w:rsidR="00422B2F" w:rsidRPr="00422B2F" w:rsidRDefault="00422B2F" w:rsidP="00457D6F">
      <w:pPr>
        <w:pStyle w:val="Default"/>
        <w:rPr>
          <w:rFonts w:ascii="Verdana" w:hAnsi="Verdana"/>
          <w:b/>
          <w:bCs/>
          <w:sz w:val="20"/>
          <w:szCs w:val="20"/>
        </w:rPr>
      </w:pPr>
    </w:p>
    <w:p w14:paraId="1F99607C" w14:textId="61F3413C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Tehnična dokumentacija: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Proizvajalec vodi podrobno tehnično dokumentacijo, ki obsega tudi:</w:t>
      </w:r>
    </w:p>
    <w:p w14:paraId="5A172A52" w14:textId="7777777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45BF6B3F" w14:textId="77777777" w:rsidR="00457D6F" w:rsidRPr="00422B2F" w:rsidRDefault="00457D6F" w:rsidP="00457D6F">
      <w:pPr>
        <w:pStyle w:val="Default"/>
        <w:numPr>
          <w:ilvl w:val="0"/>
          <w:numId w:val="3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Postopke oblikovanja in proizvodnje.</w:t>
      </w:r>
    </w:p>
    <w:p w14:paraId="5B823976" w14:textId="77777777" w:rsidR="00457D6F" w:rsidRPr="00422B2F" w:rsidRDefault="00457D6F" w:rsidP="00457D6F">
      <w:pPr>
        <w:pStyle w:val="Default"/>
        <w:numPr>
          <w:ilvl w:val="0"/>
          <w:numId w:val="3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Rezultate preskušanja varnosti in delovanja.</w:t>
      </w:r>
    </w:p>
    <w:p w14:paraId="2DE33B16" w14:textId="77777777" w:rsidR="00457D6F" w:rsidRPr="00422B2F" w:rsidRDefault="00457D6F" w:rsidP="00457D6F">
      <w:pPr>
        <w:pStyle w:val="Default"/>
        <w:numPr>
          <w:ilvl w:val="0"/>
          <w:numId w:val="3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Ocene tveganja in ukrepe za blaženje tveganja.</w:t>
      </w:r>
    </w:p>
    <w:p w14:paraId="015E7EF5" w14:textId="77777777" w:rsidR="00457D6F" w:rsidRPr="00422B2F" w:rsidRDefault="00457D6F" w:rsidP="00457D6F">
      <w:pPr>
        <w:pStyle w:val="Default"/>
        <w:numPr>
          <w:ilvl w:val="0"/>
          <w:numId w:val="3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Potrdila o skladnosti, ki jih izdajo akreditirani laboratoriji za preskušanje.</w:t>
      </w:r>
    </w:p>
    <w:p w14:paraId="213926D1" w14:textId="7777777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2892E10B" w14:textId="77777777" w:rsidR="00457D6F" w:rsidRPr="00422B2F" w:rsidRDefault="00457D6F" w:rsidP="00457D6F">
      <w:pPr>
        <w:pStyle w:val="Default"/>
        <w:rPr>
          <w:b/>
          <w:bCs/>
          <w:sz w:val="20"/>
          <w:szCs w:val="20"/>
          <w:u w:val="single"/>
          <w:rFonts w:ascii="Verdana" w:hAnsi="Verdana"/>
        </w:rPr>
      </w:pPr>
      <w:r>
        <w:rPr>
          <w:b/>
          <w:sz w:val="20"/>
          <w:u w:val="single"/>
          <w:rFonts w:ascii="Verdana" w:hAnsi="Verdana"/>
        </w:rPr>
        <w:t xml:space="preserve">Predpisi</w:t>
      </w:r>
    </w:p>
    <w:p w14:paraId="0F455ACF" w14:textId="77777777" w:rsidR="00C3368F" w:rsidRDefault="00C3368F" w:rsidP="00457D6F">
      <w:pPr>
        <w:pStyle w:val="Default"/>
        <w:rPr>
          <w:rFonts w:ascii="Verdana" w:hAnsi="Verdana"/>
          <w:sz w:val="20"/>
          <w:szCs w:val="20"/>
        </w:rPr>
      </w:pPr>
    </w:p>
    <w:p w14:paraId="3BD117FF" w14:textId="3E52F31C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Spodaj so navedeni nekateri pomembnejši členi predpisov s prikazanim načinom, na katerega naši izdelki izpolnjujejo te zahteve:</w:t>
      </w:r>
    </w:p>
    <w:p w14:paraId="5F9257BB" w14:textId="77777777" w:rsidR="00457D6F" w:rsidRPr="00422B2F" w:rsidRDefault="00457D6F" w:rsidP="00457D6F">
      <w:pPr>
        <w:pStyle w:val="Default"/>
        <w:rPr>
          <w:rFonts w:ascii="Verdana" w:hAnsi="Verdana"/>
          <w:b/>
          <w:bCs/>
          <w:color w:val="auto"/>
          <w:sz w:val="20"/>
          <w:szCs w:val="20"/>
        </w:rPr>
      </w:pPr>
    </w:p>
    <w:p w14:paraId="0C3C8B09" w14:textId="77777777" w:rsidR="00457D6F" w:rsidRPr="00422B2F" w:rsidRDefault="00457D6F" w:rsidP="00457D6F">
      <w:pPr>
        <w:pStyle w:val="Default"/>
        <w:rPr>
          <w:b/>
          <w:bCs/>
          <w:color w:val="auto"/>
          <w:sz w:val="20"/>
          <w:szCs w:val="20"/>
          <w:rFonts w:ascii="Verdana" w:hAnsi="Verdana"/>
        </w:rPr>
      </w:pPr>
      <w:r>
        <w:rPr>
          <w:b/>
          <w:color w:val="auto"/>
          <w:sz w:val="20"/>
          <w:rFonts w:ascii="Verdana" w:hAnsi="Verdana"/>
        </w:rPr>
        <w:t xml:space="preserve">5. člen</w:t>
      </w:r>
    </w:p>
    <w:p w14:paraId="09AE938B" w14:textId="77777777" w:rsidR="00457D6F" w:rsidRPr="00422B2F" w:rsidRDefault="00457D6F" w:rsidP="00457D6F">
      <w:pPr>
        <w:pStyle w:val="Default"/>
        <w:rPr>
          <w:color w:val="auto"/>
          <w:sz w:val="20"/>
          <w:szCs w:val="20"/>
          <w:rFonts w:ascii="Verdana" w:hAnsi="Verdana"/>
        </w:rPr>
      </w:pPr>
      <w:r>
        <w:rPr>
          <w:color w:val="auto"/>
          <w:sz w:val="20"/>
          <w:rFonts w:ascii="Verdana" w:hAnsi="Verdana"/>
        </w:rPr>
        <w:t xml:space="preserve">Splošna varnostna zahteva: </w:t>
      </w:r>
      <w:r>
        <w:rPr>
          <w:color w:val="auto"/>
          <w:sz w:val="20"/>
          <w:rFonts w:ascii="Verdana" w:hAnsi="Verdana"/>
        </w:rPr>
        <w:t xml:space="preserve">Kot gospodarski subjekt bomo na trg dajali samo varne proizvode oziroma omogočali dostopnost samo varnih proizvodov.</w:t>
      </w:r>
    </w:p>
    <w:p w14:paraId="095EE29D" w14:textId="77777777" w:rsidR="00457D6F" w:rsidRPr="00422B2F" w:rsidRDefault="00457D6F" w:rsidP="00457D6F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18284D78" w14:textId="77777777" w:rsidR="00457D6F" w:rsidRPr="00422B2F" w:rsidRDefault="00457D6F" w:rsidP="00457D6F">
      <w:pPr>
        <w:pStyle w:val="Default"/>
        <w:rPr>
          <w:b/>
          <w:bCs/>
          <w:color w:val="auto"/>
          <w:sz w:val="20"/>
          <w:szCs w:val="20"/>
          <w:rFonts w:ascii="Verdana" w:hAnsi="Verdana"/>
        </w:rPr>
      </w:pPr>
      <w:r>
        <w:rPr>
          <w:b/>
          <w:color w:val="auto"/>
          <w:sz w:val="20"/>
          <w:rFonts w:ascii="Verdana" w:hAnsi="Verdana"/>
        </w:rPr>
        <w:t xml:space="preserve">6. člen</w:t>
      </w:r>
    </w:p>
    <w:p w14:paraId="5D30C36B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color w:val="auto"/>
          <w:rFonts w:ascii="Verdana" w:hAnsi="Verdana"/>
        </w:rPr>
        <w:t xml:space="preserve">Vidiki za ocenjevanje varnosti proizvodov: </w:t>
      </w:r>
      <w:r>
        <w:rPr>
          <w:sz w:val="20"/>
          <w:color w:val="auto"/>
          <w:rFonts w:ascii="Verdana" w:hAnsi="Verdana"/>
        </w:rPr>
        <w:t xml:space="preserve">Pri ocenjevanju, ali je proizvod varen, se upoštevajo značilnosti proizvoda, vključno z njegovo zasnovo, </w:t>
      </w:r>
      <w:r>
        <w:rPr>
          <w:sz w:val="20"/>
          <w:rFonts w:ascii="Verdana" w:hAnsi="Verdana"/>
        </w:rPr>
        <w:t xml:space="preserve">tehničnimi značilnostmi, sestavo, embalažo ter navodili za sestavljanje in, kadar je ustrezno, za namestitev, uporabo in vzdrževanje.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Navodila za namestitev so priložena proizvodu in so na voljo tudi na spletu.</w:t>
      </w:r>
    </w:p>
    <w:p w14:paraId="32C5BD02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Ocenjujemo naslednje dodatne vidike:</w:t>
      </w:r>
    </w:p>
    <w:p w14:paraId="66F0C719" w14:textId="5BECA899" w:rsidR="00457D6F" w:rsidRPr="00EB5263" w:rsidRDefault="00457D6F" w:rsidP="00457D6F">
      <w:pPr>
        <w:pStyle w:val="Default"/>
        <w:numPr>
          <w:ilvl w:val="0"/>
          <w:numId w:val="5"/>
        </w:numPr>
        <w:rPr>
          <w:color w:val="000000" w:themeColor="text1"/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Učinek na druge proizvode, saj lahko naši deli delujejo kot vezni člen med drugimi elementi (npr. </w:t>
      </w:r>
      <w:r>
        <w:rPr>
          <w:sz w:val="20"/>
          <w:color w:val="000000" w:themeColor="text1"/>
          <w:rFonts w:ascii="Verdana" w:hAnsi="Verdana"/>
        </w:rPr>
        <w:t xml:space="preserve">koluti in zavornimi čeljustmi).</w:t>
      </w:r>
    </w:p>
    <w:p w14:paraId="3E12EDF6" w14:textId="77777777" w:rsidR="00457D6F" w:rsidRPr="00422B2F" w:rsidRDefault="00457D6F" w:rsidP="00457D6F">
      <w:pPr>
        <w:pStyle w:val="Default"/>
        <w:numPr>
          <w:ilvl w:val="0"/>
          <w:numId w:val="5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Učinek, ki bi ga lahko imeli drugi proizvodi na naše proizvode, kadar je to mogoče razumno predvideti.</w:t>
      </w:r>
    </w:p>
    <w:p w14:paraId="773FD513" w14:textId="77777777" w:rsidR="00457D6F" w:rsidRPr="00422B2F" w:rsidRDefault="00457D6F" w:rsidP="00457D6F">
      <w:pPr>
        <w:pStyle w:val="Default"/>
        <w:numPr>
          <w:ilvl w:val="0"/>
          <w:numId w:val="5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Predstavitev, označevanje, opozorila in navodila za varno uporabo.</w:t>
      </w:r>
    </w:p>
    <w:p w14:paraId="66DE2A84" w14:textId="77777777" w:rsidR="00457D6F" w:rsidRPr="00422B2F" w:rsidRDefault="00457D6F" w:rsidP="00457D6F">
      <w:pPr>
        <w:pStyle w:val="Default"/>
        <w:numPr>
          <w:ilvl w:val="0"/>
          <w:numId w:val="5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Ustreznost našega proizvoda za različne skupine potrošnikov, vključno z invalidi, in njihove varnostne posledice.</w:t>
      </w:r>
    </w:p>
    <w:p w14:paraId="74120A74" w14:textId="77777777" w:rsidR="00457D6F" w:rsidRPr="00422B2F" w:rsidRDefault="00457D6F" w:rsidP="00457D6F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5E6FB5FE" w14:textId="4FEE0545" w:rsidR="00457D6F" w:rsidRPr="00422B2F" w:rsidRDefault="00457D6F" w:rsidP="00457D6F">
      <w:pPr>
        <w:pStyle w:val="Default"/>
        <w:rPr>
          <w:b/>
          <w:bCs/>
          <w:color w:val="auto"/>
          <w:sz w:val="20"/>
          <w:szCs w:val="20"/>
          <w:rFonts w:ascii="Verdana" w:hAnsi="Verdana"/>
        </w:rPr>
      </w:pPr>
      <w:r>
        <w:rPr>
          <w:b/>
          <w:color w:val="auto"/>
          <w:sz w:val="20"/>
          <w:rFonts w:ascii="Verdana" w:hAnsi="Verdana"/>
        </w:rPr>
        <w:t xml:space="preserve">7. in 8. člen</w:t>
      </w:r>
    </w:p>
    <w:p w14:paraId="7EA5AF01" w14:textId="0D01D4CB" w:rsidR="00457D6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Domneva o skladnosti s splošno varnostno zahtevo: </w:t>
      </w:r>
      <w:r>
        <w:rPr>
          <w:sz w:val="20"/>
          <w:rFonts w:ascii="Verdana" w:hAnsi="Verdana"/>
        </w:rPr>
        <w:t xml:space="preserve">Naši proizvodi so bili neodvisno preskušani glede na ustrezne evropske in mednarodne standarde ter so skladni z njimi.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Kjer je primerno, so naši proizvodi homologirani v skladu s Pravilnikom št. 90 (UN/ECE), Kitajskim obveznim potrdilom (CCC), SAE J2975 in SAE J661 ter TUV/KBA.</w:t>
      </w:r>
      <w:r>
        <w:rPr>
          <w:sz w:val="20"/>
          <w:rFonts w:ascii="Verdana" w:hAnsi="Verdana"/>
        </w:rPr>
        <w:t xml:space="preserve">  </w:t>
      </w:r>
      <w:r>
        <w:rPr>
          <w:sz w:val="20"/>
          <w:rFonts w:ascii="Verdana" w:hAnsi="Verdana"/>
        </w:rPr>
        <w:t xml:space="preserve">Nevarne snovi, kot so navedene v Direktivi 2000/53/ES (o izrabljenih vozilih), ne presegajo omejitev, navedenih v tej direktivi.</w:t>
      </w:r>
    </w:p>
    <w:p w14:paraId="2FAD1570" w14:textId="77777777" w:rsidR="00FA5EC1" w:rsidRDefault="00FA5EC1" w:rsidP="00FA5EC1">
      <w:pPr>
        <w:pStyle w:val="Default"/>
        <w:rPr>
          <w:rFonts w:ascii="Verdana" w:hAnsi="Verdana"/>
          <w:sz w:val="20"/>
          <w:szCs w:val="20"/>
        </w:rPr>
      </w:pPr>
    </w:p>
    <w:p w14:paraId="3537C27C" w14:textId="6CE8635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372CD21C" w14:textId="77777777" w:rsidR="00457D6F" w:rsidRPr="00422B2F" w:rsidRDefault="00457D6F" w:rsidP="00457D6F">
      <w:pPr>
        <w:pStyle w:val="Default"/>
        <w:numPr>
          <w:ilvl w:val="0"/>
          <w:numId w:val="4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Naši proizvodi izpolnjujejo standarde EU</w:t>
      </w:r>
      <w:r>
        <w:rPr>
          <w:sz w:val="20"/>
          <w:rFonts w:ascii="Verdana" w:hAnsi="Verdana"/>
        </w:rPr>
        <w:t xml:space="preserve"> </w:t>
      </w:r>
    </w:p>
    <w:p w14:paraId="0CC63F59" w14:textId="77777777" w:rsidR="00457D6F" w:rsidRPr="00422B2F" w:rsidRDefault="00457D6F" w:rsidP="00457D6F">
      <w:pPr>
        <w:pStyle w:val="Default"/>
        <w:numPr>
          <w:ilvl w:val="0"/>
          <w:numId w:val="4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Upoštevamo ustrezne mednarodne standarde, po potrebi pa uporabljamo zunanje znanstvene organe za specializirano preskušanje.</w:t>
      </w:r>
    </w:p>
    <w:p w14:paraId="2C78E265" w14:textId="77777777" w:rsidR="00457D6F" w:rsidRPr="00422B2F" w:rsidRDefault="00457D6F" w:rsidP="00457D6F">
      <w:pPr>
        <w:pStyle w:val="Default"/>
        <w:numPr>
          <w:ilvl w:val="0"/>
          <w:numId w:val="4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Naši izdelki izboljšujejo varnost potrošnikov, njihovo delovanje pa je dokazano tudi v zahtevnih okoljih.</w:t>
      </w:r>
    </w:p>
    <w:p w14:paraId="349204D9" w14:textId="7777777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60D0CF99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Ta </w:t>
      </w:r>
      <w:r>
        <w:rPr>
          <w:sz w:val="20"/>
          <w:rFonts w:ascii="Verdana" w:hAnsi="Verdana"/>
        </w:rPr>
        <w:t xml:space="preserve">Izjava o skladnosti proizvodnje</w:t>
      </w:r>
      <w:r>
        <w:rPr>
          <w:sz w:val="20"/>
          <w:rFonts w:ascii="Verdana" w:hAnsi="Verdana"/>
        </w:rPr>
        <w:t xml:space="preserve"> potrjuje, da so naši proizvodi skladni z </w:t>
      </w:r>
      <w:r>
        <w:rPr>
          <w:sz w:val="20"/>
          <w:rFonts w:ascii="Verdana" w:hAnsi="Verdana"/>
        </w:rPr>
        <w:t xml:space="preserve">Uredbo o splošni varnosti proizvodov</w:t>
      </w:r>
      <w:r>
        <w:rPr>
          <w:sz w:val="20"/>
          <w:rFonts w:ascii="Verdana" w:hAnsi="Verdana"/>
        </w:rPr>
        <w:t xml:space="preserve"> in so varni za uporabo potrošnikov v normalnih pogojih.</w:t>
      </w:r>
    </w:p>
    <w:p w14:paraId="45B90775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Vsi proizvedeni proizvodi so preskušeni in sledljivi skladno z regulativnimi standardi, sistemi za nadzor njihovih proizvodnih postopkov pa so predmet zunanjega ocenjevanja številnih priznanih organov.</w:t>
      </w:r>
    </w:p>
    <w:p w14:paraId="665FFC67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Ta izjava vključuje:</w:t>
      </w:r>
    </w:p>
    <w:p w14:paraId="0B62E0A6" w14:textId="77777777" w:rsidR="00457D6F" w:rsidRPr="00422B2F" w:rsidRDefault="00457D6F" w:rsidP="00457D6F">
      <w:pPr>
        <w:pStyle w:val="Default"/>
        <w:numPr>
          <w:ilvl w:val="0"/>
          <w:numId w:val="2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Specifikacije proizvoda.</w:t>
      </w:r>
    </w:p>
    <w:p w14:paraId="6B5102FD" w14:textId="77777777" w:rsidR="00457D6F" w:rsidRPr="00422B2F" w:rsidRDefault="00457D6F" w:rsidP="00457D6F">
      <w:pPr>
        <w:pStyle w:val="Default"/>
        <w:numPr>
          <w:ilvl w:val="0"/>
          <w:numId w:val="2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Opis postopka varnostne ocene.</w:t>
      </w:r>
    </w:p>
    <w:p w14:paraId="1DEC9714" w14:textId="77777777" w:rsidR="00457D6F" w:rsidRPr="00422B2F" w:rsidRDefault="00457D6F" w:rsidP="00457D6F">
      <w:pPr>
        <w:pStyle w:val="Default"/>
        <w:numPr>
          <w:ilvl w:val="0"/>
          <w:numId w:val="2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Identifikacijo standardov, uporabljenih za oceno varnosti proizvoda.</w:t>
      </w:r>
    </w:p>
    <w:p w14:paraId="186C94CA" w14:textId="77777777" w:rsidR="00457D6F" w:rsidRPr="00422B2F" w:rsidRDefault="00457D6F" w:rsidP="00457D6F">
      <w:pPr>
        <w:pStyle w:val="Default"/>
        <w:numPr>
          <w:ilvl w:val="0"/>
          <w:numId w:val="2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Proizvajalčeve podatke in informacije za stik.</w:t>
      </w:r>
    </w:p>
    <w:p w14:paraId="1894B78B" w14:textId="77777777" w:rsidR="00457D6F" w:rsidRDefault="00457D6F" w:rsidP="00457D6F">
      <w:pPr>
        <w:rPr>
          <w:rFonts w:ascii="Verdana" w:hAnsi="Verdana" w:cs="Arial"/>
          <w:color w:val="000000"/>
          <w:sz w:val="20"/>
          <w:szCs w:val="20"/>
          <w:lang w:val="en-GB"/>
        </w:rPr>
      </w:pPr>
    </w:p>
    <w:p w14:paraId="1BB922A9" w14:textId="77777777" w:rsidR="008E1B2A" w:rsidRPr="00422B2F" w:rsidRDefault="008E1B2A" w:rsidP="00457D6F">
      <w:pPr>
        <w:rPr>
          <w:rFonts w:ascii="Verdana" w:hAnsi="Verdana" w:cs="Arial"/>
          <w:color w:val="000000"/>
          <w:sz w:val="20"/>
          <w:szCs w:val="20"/>
          <w:lang w:val="en-GB"/>
        </w:rPr>
      </w:pPr>
    </w:p>
    <w:tbl>
      <w:tblPr>
        <w:tblStyle w:val="TableGrid"/>
        <w:tblW w:w="0" w:type="auto"/>
        <w:tblInd w:w="1688" w:type="dxa"/>
        <w:tblLook w:val="04A0" w:firstRow="1" w:lastRow="0" w:firstColumn="1" w:lastColumn="0" w:noHBand="0" w:noVBand="1"/>
      </w:tblPr>
      <w:tblGrid>
        <w:gridCol w:w="1559"/>
        <w:gridCol w:w="2127"/>
        <w:gridCol w:w="3685"/>
      </w:tblGrid>
      <w:tr w:rsidR="00457D6F" w:rsidRPr="00422B2F" w14:paraId="27EC4A20" w14:textId="77777777" w:rsidTr="008C705A">
        <w:tc>
          <w:tcPr>
            <w:tcW w:w="1559" w:type="dxa"/>
          </w:tcPr>
          <w:p w14:paraId="10A7E360" w14:textId="77777777" w:rsidR="00457D6F" w:rsidRPr="00C3368F" w:rsidRDefault="00457D6F" w:rsidP="00DE10C3">
            <w:pPr>
              <w:rPr>
                <w:color w:val="000000"/>
                <w:sz w:val="96"/>
                <w:szCs w:val="96"/>
                <w:rFonts w:ascii="Verdana" w:hAnsi="Verdana" w:cs="Arial"/>
              </w:rPr>
            </w:pPr>
            <w:bookmarkStart w:id="2" w:name="_Hlk187826583"/>
            <w:r>
              <w:rPr>
                <w:color w:val="000000"/>
                <w:sz w:val="96"/>
                <w:rFonts w:ascii="Verdana" w:hAnsi="Verdana"/>
              </w:rPr>
              <w:t xml:space="preserve">EC</w:t>
            </w:r>
          </w:p>
        </w:tc>
        <w:tc>
          <w:tcPr>
            <w:tcW w:w="2127" w:type="dxa"/>
          </w:tcPr>
          <w:p w14:paraId="13CA8D81" w14:textId="77777777" w:rsidR="00457D6F" w:rsidRPr="00C3368F" w:rsidRDefault="00457D6F" w:rsidP="00DE10C3">
            <w:pPr>
              <w:rPr>
                <w:color w:val="000000"/>
                <w:sz w:val="96"/>
                <w:szCs w:val="96"/>
                <w:rFonts w:ascii="Verdana" w:hAnsi="Verdana" w:cs="Arial"/>
              </w:rPr>
            </w:pPr>
            <w:r>
              <w:rPr>
                <w:color w:val="000000"/>
                <w:sz w:val="96"/>
                <w:rFonts w:ascii="Verdana" w:hAnsi="Verdana"/>
              </w:rPr>
              <w:t xml:space="preserve">REP</w:t>
            </w:r>
          </w:p>
        </w:tc>
        <w:tc>
          <w:tcPr>
            <w:tcW w:w="3685" w:type="dxa"/>
          </w:tcPr>
          <w:p w14:paraId="5CA3471B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r>
              <w:rPr>
                <w:color w:val="000000"/>
                <w:sz w:val="20"/>
                <w:rFonts w:ascii="Verdana" w:hAnsi="Verdana"/>
              </w:rPr>
              <w:t xml:space="preserve">EBC Brakes Germany e.K.</w:t>
            </w:r>
          </w:p>
          <w:p w14:paraId="7EEBCE51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r>
              <w:rPr>
                <w:color w:val="000000"/>
                <w:sz w:val="20"/>
                <w:rFonts w:ascii="Verdana" w:hAnsi="Verdana"/>
              </w:rPr>
              <w:t xml:space="preserve">Hertha-Sponer-Str. 9</w:t>
            </w:r>
          </w:p>
          <w:p w14:paraId="3756EEC4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r>
              <w:rPr>
                <w:color w:val="000000"/>
                <w:sz w:val="20"/>
                <w:rFonts w:ascii="Verdana" w:hAnsi="Verdana"/>
              </w:rPr>
              <w:t xml:space="preserve">28816 Stuhr</w:t>
            </w:r>
          </w:p>
          <w:p w14:paraId="1D129A11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r>
              <w:rPr>
                <w:color w:val="000000"/>
                <w:sz w:val="20"/>
                <w:rFonts w:ascii="Verdana" w:hAnsi="Verdana"/>
              </w:rPr>
              <w:t xml:space="preserve">Nemčija</w:t>
            </w:r>
          </w:p>
          <w:p w14:paraId="6DAD2EE0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hyperlink r:id="rId7" w:history="1">
              <w:r>
                <w:rPr>
                  <w:rStyle w:val="Hyperlink"/>
                  <w:sz w:val="20"/>
                  <w:rFonts w:ascii="Verdana" w:hAnsi="Verdana"/>
                </w:rPr>
                <w:t xml:space="preserve">info@ebc-brakes.de</w:t>
              </w:r>
            </w:hyperlink>
          </w:p>
        </w:tc>
      </w:tr>
      <w:bookmarkEnd w:id="2"/>
    </w:tbl>
    <w:p w14:paraId="47AB2DA9" w14:textId="1F3CC4AB" w:rsidR="0034349A" w:rsidRPr="0034349A" w:rsidRDefault="0034349A" w:rsidP="008B3C98"/>
    <w:sectPr w:rsidR="0034349A" w:rsidRPr="0034349A" w:rsidSect="00CD0BFD">
      <w:headerReference w:type="default" r:id="rId8"/>
      <w:footerReference w:type="default" r:id="rId9"/>
      <w:pgSz w:w="11900" w:h="16840"/>
      <w:pgMar w:top="3260" w:right="560" w:bottom="1440" w:left="567" w:header="2835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C7A45" w14:textId="77777777" w:rsidR="0027329A" w:rsidRDefault="0027329A">
      <w:r>
        <w:separator/>
      </w:r>
    </w:p>
  </w:endnote>
  <w:endnote w:type="continuationSeparator" w:id="0">
    <w:p w14:paraId="5CABC79E" w14:textId="77777777" w:rsidR="0027329A" w:rsidRDefault="0027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84010" w14:textId="77777777" w:rsidR="0034349A" w:rsidRDefault="0034349A">
    <w:pPr>
      <w:pStyle w:val="Footer"/>
    </w:pPr>
    <w:r>
      <w:drawing>
        <wp:anchor distT="0" distB="0" distL="114300" distR="114300" simplePos="0" relativeHeight="251661312" behindDoc="0" locked="0" layoutInCell="1" allowOverlap="1" wp14:anchorId="389845DD" wp14:editId="44BD0634">
          <wp:simplePos x="0" y="0"/>
          <wp:positionH relativeFrom="page">
            <wp:posOffset>18415</wp:posOffset>
          </wp:positionH>
          <wp:positionV relativeFrom="page">
            <wp:posOffset>9994900</wp:posOffset>
          </wp:positionV>
          <wp:extent cx="7518400" cy="694690"/>
          <wp:effectExtent l="0" t="0" r="0" b="0"/>
          <wp:wrapTight wrapText="bothSides">
            <wp:wrapPolygon edited="0">
              <wp:start x="0" y="0"/>
              <wp:lineTo x="0" y="20534"/>
              <wp:lineTo x="21527" y="20534"/>
              <wp:lineTo x="21527" y="0"/>
              <wp:lineTo x="0" y="0"/>
            </wp:wrapPolygon>
          </wp:wrapTight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head bottom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08C44" w14:textId="77777777" w:rsidR="0027329A" w:rsidRDefault="0027329A">
      <w:r>
        <w:separator/>
      </w:r>
    </w:p>
  </w:footnote>
  <w:footnote w:type="continuationSeparator" w:id="0">
    <w:p w14:paraId="42C6D7CE" w14:textId="77777777" w:rsidR="0027329A" w:rsidRDefault="00273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9B167" w14:textId="77777777" w:rsidR="0034349A" w:rsidRDefault="0034349A">
    <w:pPr>
      <w:pStyle w:val="Header"/>
    </w:pPr>
    <w:bookmarkStart w:id="3" w:name="_MacBuGuideStaticData_15480H"/>
    <w:bookmarkStart w:id="4" w:name="_MacBuGuideStaticData_2940H"/>
    <w:r>
      <w:drawing>
        <wp:anchor distT="0" distB="0" distL="114300" distR="114300" simplePos="0" relativeHeight="251659264" behindDoc="0" locked="0" layoutInCell="1" allowOverlap="1" wp14:anchorId="1ED9C529" wp14:editId="236D7117">
          <wp:simplePos x="0" y="0"/>
          <wp:positionH relativeFrom="page">
            <wp:posOffset>12700</wp:posOffset>
          </wp:positionH>
          <wp:positionV relativeFrom="page">
            <wp:posOffset>7620</wp:posOffset>
          </wp:positionV>
          <wp:extent cx="7556500" cy="1850390"/>
          <wp:effectExtent l="0" t="0" r="12700" b="3810"/>
          <wp:wrapTight wrapText="bothSides">
            <wp:wrapPolygon edited="0">
              <wp:start x="0" y="0"/>
              <wp:lineTo x="0" y="21348"/>
              <wp:lineTo x="21564" y="21348"/>
              <wp:lineTo x="21564" y="0"/>
              <wp:lineTo x="0" y="0"/>
            </wp:wrapPolygon>
          </wp:wrapTight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head - head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85039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bookmarkEnd w:id="3"/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31C4D"/>
    <w:multiLevelType w:val="hybridMultilevel"/>
    <w:tmpl w:val="F676A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02A28"/>
    <w:multiLevelType w:val="hybridMultilevel"/>
    <w:tmpl w:val="16DE9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22B2B"/>
    <w:multiLevelType w:val="hybridMultilevel"/>
    <w:tmpl w:val="AFE0A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85C5A"/>
    <w:multiLevelType w:val="hybridMultilevel"/>
    <w:tmpl w:val="6712A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73719"/>
    <w:multiLevelType w:val="hybridMultilevel"/>
    <w:tmpl w:val="EE001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37DA3"/>
    <w:multiLevelType w:val="multilevel"/>
    <w:tmpl w:val="5ED0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8360426">
    <w:abstractNumId w:val="5"/>
  </w:num>
  <w:num w:numId="2" w16cid:durableId="662273965">
    <w:abstractNumId w:val="3"/>
  </w:num>
  <w:num w:numId="3" w16cid:durableId="1726220157">
    <w:abstractNumId w:val="4"/>
  </w:num>
  <w:num w:numId="4" w16cid:durableId="1156533830">
    <w:abstractNumId w:val="0"/>
  </w:num>
  <w:num w:numId="5" w16cid:durableId="1488594627">
    <w:abstractNumId w:val="1"/>
  </w:num>
  <w:num w:numId="6" w16cid:durableId="2030983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dirty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StaticGuides" w:val="1"/>
  </w:docVars>
  <w:rsids>
    <w:rsidRoot w:val="00796927"/>
    <w:rsid w:val="000317CF"/>
    <w:rsid w:val="000515D9"/>
    <w:rsid w:val="00070AE7"/>
    <w:rsid w:val="000B6B6E"/>
    <w:rsid w:val="001336DA"/>
    <w:rsid w:val="001756F6"/>
    <w:rsid w:val="0027329A"/>
    <w:rsid w:val="002912A5"/>
    <w:rsid w:val="002D3BC0"/>
    <w:rsid w:val="003135BD"/>
    <w:rsid w:val="0034349A"/>
    <w:rsid w:val="00364973"/>
    <w:rsid w:val="003A61EE"/>
    <w:rsid w:val="00422B2F"/>
    <w:rsid w:val="00440998"/>
    <w:rsid w:val="00457D6F"/>
    <w:rsid w:val="00493DDA"/>
    <w:rsid w:val="00543258"/>
    <w:rsid w:val="005F1BE0"/>
    <w:rsid w:val="0060174C"/>
    <w:rsid w:val="00631450"/>
    <w:rsid w:val="006D7849"/>
    <w:rsid w:val="00756968"/>
    <w:rsid w:val="0076728F"/>
    <w:rsid w:val="00796927"/>
    <w:rsid w:val="007A6444"/>
    <w:rsid w:val="007D609F"/>
    <w:rsid w:val="00852ABA"/>
    <w:rsid w:val="008A6AAC"/>
    <w:rsid w:val="008B3C98"/>
    <w:rsid w:val="008B7672"/>
    <w:rsid w:val="008C705A"/>
    <w:rsid w:val="008E1B2A"/>
    <w:rsid w:val="009062E7"/>
    <w:rsid w:val="00947215"/>
    <w:rsid w:val="009E28F9"/>
    <w:rsid w:val="00A3223E"/>
    <w:rsid w:val="00A43A3F"/>
    <w:rsid w:val="00A45109"/>
    <w:rsid w:val="00B41328"/>
    <w:rsid w:val="00B62364"/>
    <w:rsid w:val="00B8041C"/>
    <w:rsid w:val="00C22CFC"/>
    <w:rsid w:val="00C3368F"/>
    <w:rsid w:val="00C377CA"/>
    <w:rsid w:val="00C74A23"/>
    <w:rsid w:val="00CD0BFD"/>
    <w:rsid w:val="00D16C56"/>
    <w:rsid w:val="00DF580E"/>
    <w:rsid w:val="00E0218E"/>
    <w:rsid w:val="00E136F5"/>
    <w:rsid w:val="00E15225"/>
    <w:rsid w:val="00E72389"/>
    <w:rsid w:val="00E73A8D"/>
    <w:rsid w:val="00E81C4C"/>
    <w:rsid w:val="00E93B01"/>
    <w:rsid w:val="00EB5263"/>
    <w:rsid w:val="00ED0854"/>
    <w:rsid w:val="00F13684"/>
    <w:rsid w:val="00F63F49"/>
    <w:rsid w:val="00FA5EC1"/>
    <w:rsid w:val="00FD18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0233544"/>
  <w15:docId w15:val="{95D05DBA-CFD4-B444-94B4-9D28016E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E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9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9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69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927"/>
    <w:rPr>
      <w:sz w:val="24"/>
      <w:szCs w:val="24"/>
    </w:rPr>
  </w:style>
  <w:style w:type="character" w:customStyle="1" w:styleId="viewbox">
    <w:name w:val="viewbox"/>
    <w:basedOn w:val="DefaultParagraphFont"/>
    <w:rsid w:val="00A45109"/>
  </w:style>
  <w:style w:type="character" w:styleId="Hyperlink">
    <w:name w:val="Hyperlink"/>
    <w:basedOn w:val="DefaultParagraphFont"/>
    <w:rsid w:val="00457D6F"/>
    <w:rPr>
      <w:color w:val="0000FF"/>
      <w:u w:val="single"/>
    </w:rPr>
  </w:style>
  <w:style w:type="paragraph" w:customStyle="1" w:styleId="Default">
    <w:name w:val="Default"/>
    <w:rsid w:val="00457D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/>
    </w:rPr>
  </w:style>
  <w:style w:type="table" w:styleId="TableGrid">
    <w:name w:val="Table Grid"/>
    <w:basedOn w:val="TableNormal"/>
    <w:uiPriority w:val="59"/>
    <w:rsid w:val="00457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bc-brakes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4150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Freeman Automotive (UK) Ltd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Brown</dc:creator>
  <cp:lastModifiedBy>Kate Williamson</cp:lastModifiedBy>
  <cp:revision>2</cp:revision>
  <cp:lastPrinted>2015-11-24T11:44:00Z</cp:lastPrinted>
  <dcterms:created xsi:type="dcterms:W3CDTF">2025-02-07T11:20:00Z</dcterms:created>
  <dcterms:modified xsi:type="dcterms:W3CDTF">2025-02-07T11:20:00Z</dcterms:modified>
</cp:coreProperties>
</file>